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E60" w:rsidRPr="00181DFC" w:rsidRDefault="00034E60" w:rsidP="00034E60">
      <w:pPr>
        <w:pStyle w:val="Heading1"/>
        <w:rPr>
          <w:rFonts w:asciiTheme="minorHAnsi" w:hAnsiTheme="minorHAnsi" w:cstheme="minorHAnsi"/>
        </w:rPr>
      </w:pPr>
      <w:r w:rsidRPr="00181DFC">
        <w:rPr>
          <w:rFonts w:asciiTheme="minorHAnsi" w:hAnsiTheme="minorHAnsi" w:cstheme="minorHAnsi"/>
        </w:rPr>
        <w:t xml:space="preserve">Mathematics 2016 Standards of Learning </w:t>
      </w:r>
      <w:r>
        <w:rPr>
          <w:rFonts w:asciiTheme="minorHAnsi" w:hAnsiTheme="minorHAnsi" w:cstheme="minorHAnsi"/>
        </w:rPr>
        <w:t xml:space="preserve">- </w:t>
      </w:r>
      <w:r>
        <w:rPr>
          <w:rFonts w:asciiTheme="minorHAnsi" w:hAnsiTheme="minorHAnsi" w:cstheme="minorHAnsi"/>
        </w:rPr>
        <w:t>Geometry</w:t>
      </w:r>
      <w:r w:rsidRPr="00181DFC">
        <w:rPr>
          <w:rFonts w:asciiTheme="minorHAnsi" w:hAnsiTheme="minorHAnsi" w:cstheme="minorHAnsi"/>
        </w:rPr>
        <w:t xml:space="preserve"> Curriculum Framework</w:t>
      </w:r>
    </w:p>
    <w:p w:rsidR="00034E60" w:rsidRPr="00181DFC" w:rsidRDefault="00034E60" w:rsidP="00034E60">
      <w:pPr>
        <w:rPr>
          <w:rFonts w:asciiTheme="minorHAnsi" w:hAnsiTheme="minorHAnsi" w:cstheme="minorHAnsi"/>
          <w:b/>
        </w:rPr>
      </w:pPr>
      <w:r w:rsidRPr="00181DFC">
        <w:rPr>
          <w:rFonts w:asciiTheme="minorHAnsi" w:hAnsiTheme="minorHAnsi" w:cstheme="minorHAnsi"/>
        </w:rPr>
        <w:t xml:space="preserve">Board of Education </w:t>
      </w:r>
    </w:p>
    <w:p w:rsidR="00034E60" w:rsidRPr="00181DFC" w:rsidRDefault="00034E60" w:rsidP="00034E60">
      <w:pPr>
        <w:rPr>
          <w:rFonts w:asciiTheme="minorHAnsi" w:hAnsiTheme="minorHAnsi" w:cstheme="minorHAnsi"/>
          <w:b/>
        </w:rPr>
      </w:pPr>
      <w:r w:rsidRPr="00181DFC">
        <w:rPr>
          <w:rFonts w:asciiTheme="minorHAnsi" w:hAnsiTheme="minorHAnsi" w:cstheme="minorHAnsi"/>
        </w:rPr>
        <w:t>Commonwealth of Virginia</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Copyright © 2016</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by the Virginia Department of Education</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P.O. Box 2120</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Richmond, Virginia 23218-2120</w:t>
      </w:r>
    </w:p>
    <w:p w:rsidR="00034E60" w:rsidRPr="00181DFC" w:rsidRDefault="00034E60" w:rsidP="00034E60">
      <w:pPr>
        <w:rPr>
          <w:rStyle w:val="Hyperlink"/>
          <w:rFonts w:asciiTheme="minorHAnsi" w:hAnsiTheme="minorHAnsi" w:cstheme="minorHAnsi"/>
          <w:sz w:val="22"/>
          <w:szCs w:val="22"/>
        </w:rPr>
      </w:pPr>
      <w:r w:rsidRPr="00181DFC">
        <w:rPr>
          <w:rFonts w:asciiTheme="minorHAnsi" w:hAnsiTheme="minorHAnsi" w:cstheme="minorHAnsi"/>
          <w:color w:val="0000FF"/>
          <w:sz w:val="22"/>
          <w:szCs w:val="22"/>
        </w:rPr>
        <w:fldChar w:fldCharType="begin"/>
      </w:r>
      <w:r w:rsidRPr="00181DFC">
        <w:rPr>
          <w:rFonts w:asciiTheme="minorHAnsi" w:hAnsiTheme="minorHAnsi" w:cstheme="minorHAnsi"/>
          <w:color w:val="0000FF"/>
          <w:sz w:val="22"/>
          <w:szCs w:val="22"/>
        </w:rPr>
        <w:instrText xml:space="preserve"> HYPERLINK "http://doe.virginia.gov/" </w:instrText>
      </w:r>
      <w:r w:rsidRPr="00181DFC">
        <w:rPr>
          <w:rFonts w:asciiTheme="minorHAnsi" w:hAnsiTheme="minorHAnsi" w:cstheme="minorHAnsi"/>
          <w:color w:val="0000FF"/>
          <w:sz w:val="22"/>
          <w:szCs w:val="22"/>
        </w:rPr>
        <w:fldChar w:fldCharType="separate"/>
      </w:r>
      <w:r w:rsidRPr="00181DFC">
        <w:rPr>
          <w:rStyle w:val="Hyperlink"/>
          <w:rFonts w:asciiTheme="minorHAnsi" w:hAnsiTheme="minorHAnsi" w:cstheme="minorHAnsi"/>
          <w:sz w:val="22"/>
          <w:szCs w:val="22"/>
        </w:rPr>
        <w:t>http://www.doe.virginia.gov</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color w:val="0000FF"/>
          <w:sz w:val="22"/>
          <w:szCs w:val="22"/>
        </w:rPr>
        <w:fldChar w:fldCharType="end"/>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All rights reserved. Reproduction of these materials for instructional purposes in public school classrooms in Virginia is permitted.</w:t>
      </w:r>
    </w:p>
    <w:p w:rsidR="00034E60" w:rsidRPr="00181DFC" w:rsidRDefault="00034E60" w:rsidP="00034E60">
      <w:pPr>
        <w:rPr>
          <w:rFonts w:asciiTheme="minorHAnsi" w:hAnsiTheme="minorHAnsi" w:cstheme="minorHAnsi"/>
          <w:sz w:val="22"/>
          <w:szCs w:val="22"/>
        </w:rPr>
      </w:pPr>
    </w:p>
    <w:p w:rsidR="00034E60" w:rsidRPr="00181DFC" w:rsidRDefault="00034E60" w:rsidP="00034E60">
      <w:pPr>
        <w:rPr>
          <w:rFonts w:asciiTheme="minorHAnsi" w:hAnsiTheme="minorHAnsi" w:cstheme="minorHAnsi"/>
          <w:b/>
          <w:sz w:val="22"/>
          <w:szCs w:val="22"/>
        </w:rPr>
      </w:pPr>
      <w:r w:rsidRPr="00181DFC">
        <w:rPr>
          <w:rFonts w:asciiTheme="minorHAnsi" w:hAnsiTheme="minorHAnsi" w:cstheme="minorHAnsi"/>
          <w:b/>
          <w:sz w:val="22"/>
          <w:szCs w:val="22"/>
        </w:rPr>
        <w:t>Superintendent of Public Instruction</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Steven R. Staples</w:t>
      </w:r>
    </w:p>
    <w:p w:rsidR="00034E60" w:rsidRPr="00181DFC" w:rsidRDefault="00034E60" w:rsidP="00034E60">
      <w:pPr>
        <w:tabs>
          <w:tab w:val="left" w:pos="1275"/>
        </w:tabs>
        <w:rPr>
          <w:rFonts w:asciiTheme="minorHAnsi" w:hAnsiTheme="minorHAnsi" w:cstheme="minorHAnsi"/>
          <w:sz w:val="22"/>
          <w:szCs w:val="22"/>
        </w:rPr>
      </w:pPr>
    </w:p>
    <w:p w:rsidR="00034E60" w:rsidRPr="00181DFC" w:rsidRDefault="00034E60" w:rsidP="00034E60">
      <w:pPr>
        <w:rPr>
          <w:rFonts w:asciiTheme="minorHAnsi" w:hAnsiTheme="minorHAnsi" w:cstheme="minorHAnsi"/>
          <w:b/>
          <w:sz w:val="22"/>
          <w:szCs w:val="22"/>
        </w:rPr>
      </w:pPr>
      <w:r w:rsidRPr="00181DFC">
        <w:rPr>
          <w:rFonts w:asciiTheme="minorHAnsi" w:hAnsiTheme="minorHAnsi" w:cstheme="minorHAnsi"/>
          <w:b/>
          <w:sz w:val="22"/>
          <w:szCs w:val="22"/>
        </w:rPr>
        <w:t>Chief Academic Officer/Assistant Superintendent</w:t>
      </w:r>
      <w:r w:rsidRPr="00181DFC">
        <w:rPr>
          <w:rFonts w:asciiTheme="minorHAnsi" w:hAnsiTheme="minorHAnsi" w:cstheme="minorHAnsi"/>
          <w:sz w:val="22"/>
          <w:szCs w:val="22"/>
        </w:rPr>
        <w:t xml:space="preserve"> </w:t>
      </w:r>
      <w:r w:rsidRPr="00181DFC">
        <w:rPr>
          <w:rFonts w:asciiTheme="minorHAnsi" w:hAnsiTheme="minorHAnsi" w:cstheme="minorHAnsi"/>
          <w:b/>
          <w:sz w:val="22"/>
          <w:szCs w:val="22"/>
        </w:rPr>
        <w:t>for Instruction</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Steven M. Constantino</w:t>
      </w:r>
    </w:p>
    <w:p w:rsidR="00034E60" w:rsidRPr="00181DFC" w:rsidRDefault="00034E60" w:rsidP="00034E60">
      <w:pPr>
        <w:rPr>
          <w:rFonts w:asciiTheme="minorHAnsi" w:hAnsiTheme="minorHAnsi" w:cstheme="minorHAnsi"/>
          <w:sz w:val="22"/>
          <w:szCs w:val="22"/>
        </w:rPr>
      </w:pPr>
    </w:p>
    <w:p w:rsidR="00034E60" w:rsidRPr="00181DFC" w:rsidRDefault="00034E60" w:rsidP="00034E60">
      <w:pPr>
        <w:rPr>
          <w:rFonts w:asciiTheme="minorHAnsi" w:hAnsiTheme="minorHAnsi" w:cstheme="minorHAnsi"/>
          <w:b/>
          <w:sz w:val="22"/>
          <w:szCs w:val="22"/>
        </w:rPr>
      </w:pPr>
      <w:r w:rsidRPr="00181DFC">
        <w:rPr>
          <w:rFonts w:asciiTheme="minorHAnsi" w:hAnsiTheme="minorHAnsi" w:cstheme="minorHAnsi"/>
          <w:b/>
          <w:sz w:val="22"/>
          <w:szCs w:val="22"/>
        </w:rPr>
        <w:t>Office of Mathematics and Governor’s Schools</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Debra Delozier, Mathematics Specialist</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Tina Mazzacane, Mathematics and Science Specialist</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Christa Southall, Mathematics Specialist</w:t>
      </w:r>
    </w:p>
    <w:p w:rsidR="00034E60" w:rsidRPr="00181DFC" w:rsidRDefault="00034E60" w:rsidP="00034E60">
      <w:pPr>
        <w:rPr>
          <w:rFonts w:asciiTheme="minorHAnsi" w:hAnsiTheme="minorHAnsi" w:cstheme="minorHAnsi"/>
          <w:b/>
          <w:sz w:val="22"/>
          <w:szCs w:val="22"/>
        </w:rPr>
      </w:pPr>
    </w:p>
    <w:p w:rsidR="00034E60" w:rsidRPr="00181DFC" w:rsidRDefault="00034E60" w:rsidP="00034E60">
      <w:pPr>
        <w:rPr>
          <w:rFonts w:asciiTheme="minorHAnsi" w:hAnsiTheme="minorHAnsi" w:cstheme="minorHAnsi"/>
          <w:b/>
          <w:sz w:val="22"/>
          <w:szCs w:val="22"/>
        </w:rPr>
      </w:pPr>
      <w:r w:rsidRPr="00181DFC">
        <w:rPr>
          <w:rFonts w:asciiTheme="minorHAnsi" w:hAnsiTheme="minorHAnsi" w:cstheme="minorHAnsi"/>
          <w:b/>
          <w:sz w:val="22"/>
          <w:szCs w:val="22"/>
        </w:rPr>
        <w:t>Acknowledgements</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 xml:space="preserve">The Virginia Department of Education wishes to express sincere thanks to Michael Bolling, who assisted in the development of the 2016 </w:t>
      </w:r>
      <w:r w:rsidRPr="00181DFC">
        <w:rPr>
          <w:rFonts w:asciiTheme="minorHAnsi" w:hAnsiTheme="minorHAnsi" w:cstheme="minorHAnsi"/>
          <w:i/>
          <w:sz w:val="22"/>
          <w:szCs w:val="22"/>
        </w:rPr>
        <w:t xml:space="preserve">Mathematics Standards of Learning </w:t>
      </w:r>
      <w:r w:rsidRPr="00181DFC">
        <w:rPr>
          <w:rFonts w:asciiTheme="minorHAnsi" w:hAnsiTheme="minorHAnsi" w:cstheme="minorHAnsi"/>
          <w:sz w:val="22"/>
          <w:szCs w:val="22"/>
        </w:rPr>
        <w:t xml:space="preserve">and 2016 </w:t>
      </w:r>
      <w:r w:rsidRPr="00181DFC">
        <w:rPr>
          <w:rFonts w:asciiTheme="minorHAnsi" w:hAnsiTheme="minorHAnsi" w:cstheme="minorHAnsi"/>
          <w:i/>
          <w:sz w:val="22"/>
          <w:szCs w:val="22"/>
        </w:rPr>
        <w:t>Mathematics Standards of Learning Curriculum Framework</w:t>
      </w:r>
      <w:r w:rsidRPr="00181DFC">
        <w:rPr>
          <w:rFonts w:asciiTheme="minorHAnsi" w:hAnsiTheme="minorHAnsi" w:cstheme="minorHAnsi"/>
          <w:sz w:val="22"/>
          <w:szCs w:val="22"/>
        </w:rPr>
        <w:t>.</w:t>
      </w:r>
    </w:p>
    <w:p w:rsidR="00034E60" w:rsidRPr="00181DFC" w:rsidRDefault="00034E60" w:rsidP="00034E60">
      <w:pPr>
        <w:rPr>
          <w:rFonts w:asciiTheme="minorHAnsi" w:hAnsiTheme="minorHAnsi" w:cstheme="minorHAnsi"/>
          <w:sz w:val="22"/>
          <w:szCs w:val="22"/>
        </w:rPr>
      </w:pPr>
    </w:p>
    <w:p w:rsidR="00034E60" w:rsidRPr="00181DFC" w:rsidRDefault="00034E60" w:rsidP="00034E60">
      <w:pPr>
        <w:keepNext/>
        <w:rPr>
          <w:rFonts w:asciiTheme="minorHAnsi" w:hAnsiTheme="minorHAnsi" w:cstheme="minorHAnsi"/>
          <w:b/>
          <w:bCs/>
          <w:sz w:val="22"/>
          <w:szCs w:val="22"/>
        </w:rPr>
      </w:pPr>
      <w:r w:rsidRPr="00181DFC">
        <w:rPr>
          <w:rFonts w:asciiTheme="minorHAnsi" w:hAnsiTheme="minorHAnsi" w:cstheme="minorHAnsi"/>
          <w:b/>
          <w:bCs/>
          <w:sz w:val="22"/>
          <w:szCs w:val="22"/>
        </w:rPr>
        <w:t>NOTICE</w:t>
      </w:r>
    </w:p>
    <w:p w:rsidR="00034E60" w:rsidRPr="00181DFC" w:rsidRDefault="00034E60" w:rsidP="00034E60">
      <w:pPr>
        <w:rPr>
          <w:rFonts w:asciiTheme="minorHAnsi" w:hAnsiTheme="minorHAnsi" w:cstheme="minorHAnsi"/>
          <w:sz w:val="22"/>
          <w:szCs w:val="22"/>
        </w:rPr>
      </w:pPr>
      <w:r w:rsidRPr="00181DFC">
        <w:rPr>
          <w:rFonts w:asciiTheme="minorHAnsi" w:hAnsiTheme="minorHAnsi" w:cstheme="minorHAnsi"/>
          <w:sz w:val="22"/>
          <w:szCs w:val="22"/>
        </w:rPr>
        <w:t>The Virginia Department of Education does not unlawfully discriminate on the basis of race, color, sex, national origin, age, or disability in employment or in its educational programs or services.</w:t>
      </w:r>
    </w:p>
    <w:p w:rsidR="00034E60" w:rsidRPr="00181DFC" w:rsidRDefault="00034E60" w:rsidP="00034E60">
      <w:pPr>
        <w:rPr>
          <w:rFonts w:asciiTheme="minorHAnsi" w:hAnsiTheme="minorHAnsi" w:cstheme="minorHAnsi"/>
          <w:sz w:val="22"/>
          <w:szCs w:val="22"/>
          <w:u w:val="single"/>
        </w:rPr>
      </w:pPr>
    </w:p>
    <w:p w:rsidR="00034E60" w:rsidRPr="00034E60" w:rsidRDefault="00034E60" w:rsidP="00034E60">
      <w:pPr>
        <w:pStyle w:val="Heading2"/>
      </w:pPr>
      <w:r w:rsidRPr="00034E60">
        <w:t>Virginia 2016 Mathematics Standards of Learning Curriculum Framework Introduction</w:t>
      </w:r>
    </w:p>
    <w:p w:rsidR="00034E60" w:rsidRPr="00181DFC" w:rsidRDefault="00034E60" w:rsidP="00034E60">
      <w:pPr>
        <w:jc w:val="both"/>
        <w:rPr>
          <w:rFonts w:asciiTheme="minorHAnsi" w:hAnsiTheme="minorHAnsi" w:cstheme="minorHAnsi"/>
          <w:sz w:val="22"/>
          <w:szCs w:val="22"/>
        </w:rPr>
      </w:pPr>
    </w:p>
    <w:p w:rsidR="00034E60" w:rsidRPr="00181DFC" w:rsidRDefault="00034E60" w:rsidP="00034E60">
      <w:pPr>
        <w:jc w:val="both"/>
        <w:rPr>
          <w:rFonts w:asciiTheme="minorHAnsi" w:hAnsiTheme="minorHAnsi" w:cstheme="minorHAnsi"/>
          <w:strike/>
          <w:sz w:val="22"/>
          <w:szCs w:val="22"/>
        </w:rPr>
      </w:pPr>
      <w:r w:rsidRPr="00181DFC">
        <w:rPr>
          <w:rFonts w:asciiTheme="minorHAnsi" w:hAnsiTheme="minorHAnsi" w:cstheme="minorHAnsi"/>
          <w:sz w:val="22"/>
          <w:szCs w:val="22"/>
        </w:rPr>
        <w:t xml:space="preserve">The 2016 </w:t>
      </w:r>
      <w:r w:rsidRPr="00181DFC">
        <w:rPr>
          <w:rFonts w:asciiTheme="minorHAnsi" w:hAnsiTheme="minorHAnsi" w:cstheme="minorHAnsi"/>
          <w:i/>
          <w:sz w:val="22"/>
          <w:szCs w:val="22"/>
        </w:rPr>
        <w:t>Mathematics Standards of Learning</w:t>
      </w:r>
      <w:r w:rsidRPr="00181DFC">
        <w:rPr>
          <w:rFonts w:asciiTheme="minorHAnsi" w:hAnsiTheme="minorHAnsi" w:cstheme="minorHAnsi"/>
          <w:sz w:val="22"/>
          <w:szCs w:val="22"/>
        </w:rPr>
        <w:t xml:space="preserve"> </w:t>
      </w:r>
      <w:r w:rsidRPr="00181DFC">
        <w:rPr>
          <w:rFonts w:asciiTheme="minorHAnsi" w:hAnsiTheme="minorHAnsi" w:cstheme="minorHAnsi"/>
          <w:i/>
          <w:sz w:val="22"/>
          <w:szCs w:val="22"/>
        </w:rPr>
        <w:t>Curriculum Framework</w:t>
      </w:r>
      <w:r w:rsidRPr="00181DFC">
        <w:rPr>
          <w:rFonts w:asciiTheme="minorHAnsi" w:hAnsiTheme="minorHAnsi" w:cstheme="minorHAnsi"/>
          <w:sz w:val="22"/>
          <w:szCs w:val="22"/>
        </w:rPr>
        <w:t xml:space="preserve">, a companion document to the 2016 </w:t>
      </w:r>
      <w:r w:rsidRPr="00181DFC">
        <w:rPr>
          <w:rFonts w:asciiTheme="minorHAnsi" w:hAnsiTheme="minorHAnsi" w:cstheme="minorHAnsi"/>
          <w:i/>
          <w:sz w:val="22"/>
          <w:szCs w:val="22"/>
        </w:rPr>
        <w:t>Mathematics Standards of Learning</w:t>
      </w:r>
      <w:r w:rsidRPr="00181DFC">
        <w:rPr>
          <w:rFonts w:asciiTheme="minorHAnsi" w:hAnsiTheme="minorHAnsi" w:cstheme="minorHAnsi"/>
          <w:sz w:val="22"/>
          <w:szCs w:val="22"/>
        </w:rPr>
        <w:t xml:space="preserve">, amplifies the </w:t>
      </w:r>
      <w:r w:rsidRPr="00181DFC">
        <w:rPr>
          <w:rFonts w:asciiTheme="minorHAnsi" w:hAnsiTheme="minorHAnsi" w:cstheme="minorHAnsi"/>
          <w:i/>
          <w:sz w:val="22"/>
          <w:szCs w:val="22"/>
        </w:rPr>
        <w:t xml:space="preserve">Mathematics Standards of Learning </w:t>
      </w:r>
      <w:r w:rsidRPr="00181DFC">
        <w:rPr>
          <w:rFonts w:asciiTheme="minorHAnsi" w:hAnsiTheme="minorHAnsi" w:cstheme="minorHAnsi"/>
          <w:sz w:val="22"/>
          <w:szCs w:val="22"/>
        </w:rPr>
        <w:t xml:space="preserve">and further defines the content knowledge, skills, and understandings that are measured by the Standards of Learning assessments. The standards and </w:t>
      </w:r>
      <w:r w:rsidRPr="00181DFC">
        <w:rPr>
          <w:rFonts w:asciiTheme="minorHAnsi" w:hAnsiTheme="minorHAnsi" w:cstheme="minorHAnsi"/>
          <w:i/>
          <w:sz w:val="22"/>
          <w:szCs w:val="22"/>
        </w:rPr>
        <w:t>Curriculum Framework</w:t>
      </w:r>
      <w:r w:rsidRPr="00181DFC">
        <w:rPr>
          <w:rFonts w:asciiTheme="minorHAnsi" w:hAnsiTheme="minorHAnsi" w:cstheme="minorHAnsi"/>
          <w:sz w:val="22"/>
          <w:szCs w:val="22"/>
        </w:rPr>
        <w:t xml:space="preserve"> are not intended to encompass the entire curriculum for a given grade level or course.  School divisions are encouraged to incorporate the standards and </w:t>
      </w:r>
      <w:r w:rsidRPr="00181DFC">
        <w:rPr>
          <w:rFonts w:asciiTheme="minorHAnsi" w:hAnsiTheme="minorHAnsi" w:cstheme="minorHAnsi"/>
          <w:i/>
          <w:sz w:val="22"/>
          <w:szCs w:val="22"/>
        </w:rPr>
        <w:t>Curriculum Framework</w:t>
      </w:r>
      <w:r w:rsidRPr="00181DFC">
        <w:rPr>
          <w:rFonts w:asciiTheme="minorHAnsi" w:hAnsiTheme="minorHAnsi" w:cstheme="minorHAnsi"/>
          <w:sz w:val="22"/>
          <w:szCs w:val="22"/>
        </w:rPr>
        <w:t xml:space="preserve"> into a broader, locally designed curriculum.  The </w:t>
      </w:r>
      <w:r w:rsidRPr="00181DFC">
        <w:rPr>
          <w:rFonts w:asciiTheme="minorHAnsi" w:hAnsiTheme="minorHAnsi" w:cstheme="minorHAnsi"/>
          <w:i/>
          <w:sz w:val="22"/>
          <w:szCs w:val="22"/>
        </w:rPr>
        <w:t>Curriculum Framework</w:t>
      </w:r>
      <w:r w:rsidRPr="00181DFC">
        <w:rPr>
          <w:rFonts w:asciiTheme="minorHAnsi" w:hAnsiTheme="minorHAnsi" w:cs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034E60" w:rsidRPr="00181DFC" w:rsidRDefault="00034E60" w:rsidP="00034E60">
      <w:pPr>
        <w:spacing w:before="120"/>
        <w:jc w:val="both"/>
        <w:rPr>
          <w:rFonts w:asciiTheme="minorHAnsi" w:hAnsiTheme="minorHAnsi" w:cstheme="minorHAnsi"/>
          <w:sz w:val="22"/>
          <w:szCs w:val="22"/>
        </w:rPr>
      </w:pPr>
      <w:r w:rsidRPr="00181DFC">
        <w:rPr>
          <w:rFonts w:asciiTheme="minorHAnsi" w:hAnsiTheme="minorHAnsi" w:cstheme="minorHAnsi"/>
          <w:sz w:val="22"/>
          <w:szCs w:val="22"/>
        </w:rPr>
        <w:lastRenderedPageBreak/>
        <w:t xml:space="preserve">The </w:t>
      </w:r>
      <w:r w:rsidRPr="00181DFC">
        <w:rPr>
          <w:rFonts w:asciiTheme="minorHAnsi" w:hAnsiTheme="minorHAnsi" w:cstheme="minorHAnsi"/>
          <w:i/>
          <w:sz w:val="22"/>
          <w:szCs w:val="22"/>
        </w:rPr>
        <w:t>Curriculum Framework</w:t>
      </w:r>
      <w:r w:rsidRPr="00181DFC">
        <w:rPr>
          <w:rFonts w:asciiTheme="minorHAnsi" w:hAnsiTheme="minorHAnsi" w:cstheme="minorHAnsi"/>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181DFC">
        <w:rPr>
          <w:rFonts w:asciiTheme="minorHAnsi" w:hAnsiTheme="minorHAnsi" w:cstheme="minorHAnsi"/>
          <w:color w:val="000000"/>
          <w:sz w:val="22"/>
          <w:szCs w:val="22"/>
        </w:rPr>
        <w:t xml:space="preserve"> </w:t>
      </w:r>
      <w:r w:rsidRPr="00181DFC">
        <w:rPr>
          <w:rFonts w:asciiTheme="minorHAnsi" w:hAnsiTheme="minorHAnsi" w:cstheme="minorHAnsi"/>
          <w:sz w:val="22"/>
          <w:szCs w:val="22"/>
        </w:rPr>
        <w:t xml:space="preserve">Assessment items may not and should not be a verbatim reflection of the information presented in the </w:t>
      </w:r>
      <w:r w:rsidRPr="00181DFC">
        <w:rPr>
          <w:rFonts w:asciiTheme="minorHAnsi" w:hAnsiTheme="minorHAnsi" w:cstheme="minorHAnsi"/>
          <w:i/>
          <w:sz w:val="22"/>
          <w:szCs w:val="22"/>
        </w:rPr>
        <w:t>Curriculum Framework</w:t>
      </w:r>
      <w:r w:rsidRPr="00181DFC">
        <w:rPr>
          <w:rFonts w:asciiTheme="minorHAnsi" w:hAnsiTheme="minorHAnsi" w:cstheme="minorHAnsi"/>
          <w:sz w:val="22"/>
          <w:szCs w:val="22"/>
        </w:rPr>
        <w:t xml:space="preserve">. </w:t>
      </w:r>
    </w:p>
    <w:p w:rsidR="00034E60" w:rsidRPr="00181DFC" w:rsidRDefault="00034E60" w:rsidP="00034E60">
      <w:pPr>
        <w:spacing w:before="120"/>
        <w:jc w:val="both"/>
        <w:rPr>
          <w:rFonts w:asciiTheme="minorHAnsi" w:hAnsiTheme="minorHAnsi" w:cstheme="minorHAnsi"/>
          <w:sz w:val="22"/>
          <w:szCs w:val="22"/>
        </w:rPr>
      </w:pPr>
      <w:r w:rsidRPr="00181DFC">
        <w:rPr>
          <w:rFonts w:asciiTheme="minorHAnsi" w:hAnsiTheme="minorHAnsi" w:cstheme="minorHAnsi"/>
          <w:color w:val="000000"/>
          <w:sz w:val="22"/>
          <w:szCs w:val="22"/>
        </w:rPr>
        <w:t xml:space="preserve">Each topic in the 2016 </w:t>
      </w:r>
      <w:r w:rsidRPr="00181DFC">
        <w:rPr>
          <w:rFonts w:asciiTheme="minorHAnsi" w:hAnsiTheme="minorHAnsi" w:cstheme="minorHAnsi"/>
          <w:i/>
          <w:sz w:val="22"/>
          <w:szCs w:val="22"/>
        </w:rPr>
        <w:t>Mathematics Standards of Learning</w:t>
      </w:r>
      <w:r w:rsidRPr="00181DFC">
        <w:rPr>
          <w:rFonts w:asciiTheme="minorHAnsi" w:hAnsiTheme="minorHAnsi" w:cstheme="minorHAnsi"/>
          <w:color w:val="000000"/>
          <w:sz w:val="22"/>
          <w:szCs w:val="22"/>
        </w:rPr>
        <w:t xml:space="preserve"> </w:t>
      </w:r>
      <w:r w:rsidRPr="00181DFC">
        <w:rPr>
          <w:rFonts w:asciiTheme="minorHAnsi" w:hAnsiTheme="minorHAnsi" w:cstheme="minorHAnsi"/>
          <w:i/>
          <w:color w:val="000000"/>
          <w:sz w:val="22"/>
          <w:szCs w:val="22"/>
        </w:rPr>
        <w:t>Curriculum Framework</w:t>
      </w:r>
      <w:r w:rsidRPr="00181DFC">
        <w:rPr>
          <w:rFonts w:asciiTheme="minorHAnsi" w:hAnsiTheme="minorHAnsi" w:cstheme="minorHAnsi"/>
          <w:color w:val="000000"/>
          <w:sz w:val="22"/>
          <w:szCs w:val="22"/>
        </w:rPr>
        <w:t xml:space="preserve"> is developed around the Standards of Learning. </w:t>
      </w:r>
      <w:r w:rsidRPr="00181DFC">
        <w:rPr>
          <w:rFonts w:asciiTheme="minorHAnsi" w:hAnsiTheme="minorHAnsi" w:cstheme="minorHAnsi"/>
          <w:sz w:val="22"/>
          <w:szCs w:val="22"/>
        </w:rPr>
        <w:t xml:space="preserve">The format of the </w:t>
      </w:r>
      <w:r w:rsidRPr="00181DFC">
        <w:rPr>
          <w:rFonts w:asciiTheme="minorHAnsi" w:hAnsiTheme="minorHAnsi" w:cstheme="minorHAnsi"/>
          <w:i/>
          <w:sz w:val="22"/>
          <w:szCs w:val="22"/>
        </w:rPr>
        <w:t>Curriculum Framework</w:t>
      </w:r>
      <w:r w:rsidRPr="00181DFC">
        <w:rPr>
          <w:rFonts w:asciiTheme="minorHAnsi" w:hAnsiTheme="minorHAnsi" w:cstheme="minorHAnsi"/>
          <w:sz w:val="22"/>
          <w:szCs w:val="22"/>
        </w:rPr>
        <w:t xml:space="preserve"> facilitates teacher planning by identifying the key concepts, knowledge, and skills that should be the focus of instruction for each standard. The </w:t>
      </w:r>
      <w:r w:rsidRPr="00181DFC">
        <w:rPr>
          <w:rFonts w:asciiTheme="minorHAnsi" w:hAnsiTheme="minorHAnsi" w:cstheme="minorHAnsi"/>
          <w:i/>
          <w:sz w:val="22"/>
          <w:szCs w:val="22"/>
        </w:rPr>
        <w:t>Curriculum Framework</w:t>
      </w:r>
      <w:r w:rsidRPr="00181DFC">
        <w:rPr>
          <w:rFonts w:asciiTheme="minorHAnsi" w:hAnsiTheme="minorHAnsi" w:cstheme="minorHAnsi"/>
          <w:sz w:val="22"/>
          <w:szCs w:val="22"/>
        </w:rPr>
        <w:t xml:space="preserve"> is divided into two columns: Understanding the Standard and Essential Knowledge and Skills. The purpose of each column is explained below.</w:t>
      </w:r>
    </w:p>
    <w:p w:rsidR="00034E60" w:rsidRPr="00181DFC" w:rsidRDefault="00034E60" w:rsidP="00034E60">
      <w:pPr>
        <w:spacing w:before="120"/>
        <w:jc w:val="both"/>
        <w:rPr>
          <w:rFonts w:asciiTheme="minorHAnsi" w:hAnsiTheme="minorHAnsi" w:cstheme="minorHAnsi"/>
          <w:i/>
          <w:sz w:val="22"/>
          <w:szCs w:val="22"/>
        </w:rPr>
      </w:pPr>
      <w:r w:rsidRPr="00181DFC">
        <w:rPr>
          <w:rFonts w:asciiTheme="minorHAnsi" w:hAnsiTheme="minorHAnsi" w:cstheme="minorHAnsi"/>
          <w:i/>
          <w:sz w:val="22"/>
          <w:szCs w:val="22"/>
        </w:rPr>
        <w:t>Understanding the Standard</w:t>
      </w:r>
    </w:p>
    <w:p w:rsidR="00034E60" w:rsidRPr="00181DFC" w:rsidRDefault="00034E60" w:rsidP="00034E60">
      <w:pPr>
        <w:jc w:val="both"/>
        <w:rPr>
          <w:rFonts w:asciiTheme="minorHAnsi" w:hAnsiTheme="minorHAnsi" w:cstheme="minorHAnsi"/>
          <w:sz w:val="22"/>
          <w:szCs w:val="22"/>
        </w:rPr>
      </w:pPr>
      <w:r w:rsidRPr="00181DFC">
        <w:rPr>
          <w:rFonts w:asciiTheme="minorHAnsi" w:hAnsiTheme="minorHAnsi" w:cstheme="minorHAnsi"/>
          <w:sz w:val="22"/>
          <w:szCs w:val="22"/>
        </w:rPr>
        <w:t>This section includes mathematical content and key concepts that assist teachers in planning standards-focused instruction. The statements may provide definitions, explanations, examples, and information regarding connections within and between grade level(s)/course(s).</w:t>
      </w:r>
    </w:p>
    <w:p w:rsidR="00034E60" w:rsidRPr="00181DFC" w:rsidRDefault="00034E60" w:rsidP="00034E60">
      <w:pPr>
        <w:spacing w:before="120"/>
        <w:jc w:val="both"/>
        <w:rPr>
          <w:rFonts w:asciiTheme="minorHAnsi" w:hAnsiTheme="minorHAnsi" w:cstheme="minorHAnsi"/>
          <w:i/>
          <w:sz w:val="22"/>
          <w:szCs w:val="22"/>
        </w:rPr>
      </w:pPr>
      <w:r w:rsidRPr="00181DFC">
        <w:rPr>
          <w:rFonts w:asciiTheme="minorHAnsi" w:hAnsiTheme="minorHAnsi" w:cstheme="minorHAnsi"/>
          <w:i/>
          <w:sz w:val="22"/>
          <w:szCs w:val="22"/>
        </w:rPr>
        <w:t>Essential Knowledge and Skills</w:t>
      </w:r>
    </w:p>
    <w:p w:rsidR="00034E60" w:rsidRPr="00181DFC" w:rsidRDefault="00034E60" w:rsidP="00034E60">
      <w:pPr>
        <w:jc w:val="both"/>
        <w:rPr>
          <w:rFonts w:asciiTheme="minorHAnsi" w:hAnsiTheme="minorHAnsi" w:cstheme="minorHAnsi"/>
          <w:sz w:val="22"/>
          <w:szCs w:val="22"/>
        </w:rPr>
      </w:pPr>
      <w:r w:rsidRPr="00181DFC">
        <w:rPr>
          <w:rFonts w:asciiTheme="minorHAnsi" w:hAnsiTheme="minorHAnsi" w:cstheme="minorHAnsi"/>
          <w:color w:val="000000"/>
          <w:sz w:val="22"/>
          <w:szCs w:val="22"/>
        </w:rPr>
        <w:t xml:space="preserve">This section provides a detailed expansion of the mathematics knowledge and skills that </w:t>
      </w:r>
      <w:r w:rsidRPr="00181DFC">
        <w:rPr>
          <w:rFonts w:asciiTheme="minorHAnsi" w:hAnsiTheme="minorHAnsi" w:cstheme="minorHAnsi"/>
          <w:sz w:val="22"/>
          <w:szCs w:val="22"/>
        </w:rPr>
        <w:t xml:space="preserve">each student should know and be able to demonstrate. This is not meant to be an exhaustive list of student expectations. </w:t>
      </w:r>
    </w:p>
    <w:p w:rsidR="00034E60" w:rsidRPr="00181DFC" w:rsidRDefault="00034E60" w:rsidP="00034E60">
      <w:pPr>
        <w:jc w:val="both"/>
        <w:rPr>
          <w:rFonts w:asciiTheme="minorHAnsi" w:hAnsiTheme="minorHAnsi" w:cstheme="minorHAnsi"/>
          <w:sz w:val="22"/>
          <w:szCs w:val="22"/>
        </w:rPr>
      </w:pPr>
    </w:p>
    <w:p w:rsidR="00034E60" w:rsidRPr="00181DFC" w:rsidRDefault="00034E60" w:rsidP="00034E60">
      <w:pPr>
        <w:pStyle w:val="Heading2"/>
      </w:pPr>
      <w:r w:rsidRPr="00181DFC">
        <w:t>Mathematical Process Goals for Students</w:t>
      </w:r>
    </w:p>
    <w:p w:rsidR="00034E60" w:rsidRPr="00181DFC" w:rsidRDefault="00034E60" w:rsidP="00034E60">
      <w:pPr>
        <w:jc w:val="both"/>
        <w:rPr>
          <w:rFonts w:asciiTheme="minorHAnsi" w:hAnsiTheme="minorHAnsi" w:cstheme="minorHAnsi"/>
          <w:sz w:val="22"/>
          <w:szCs w:val="22"/>
        </w:rPr>
      </w:pPr>
      <w:r w:rsidRPr="00181DFC">
        <w:rPr>
          <w:rFonts w:asciiTheme="minorHAnsi" w:hAnsiTheme="minorHAnsi" w:cs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  Practical situations include real-world problems and problems that model real-world situations.</w:t>
      </w:r>
    </w:p>
    <w:p w:rsidR="00034E60" w:rsidRPr="00034E60" w:rsidRDefault="00034E60" w:rsidP="001A78FD">
      <w:pPr>
        <w:pStyle w:val="Heading3"/>
      </w:pPr>
      <w:r w:rsidRPr="00034E60">
        <w:t>Mathematical Problem Solving</w:t>
      </w:r>
    </w:p>
    <w:p w:rsidR="00034E60" w:rsidRPr="00181DFC" w:rsidRDefault="00034E60" w:rsidP="00034E60">
      <w:pPr>
        <w:spacing w:before="120" w:after="120"/>
        <w:jc w:val="both"/>
        <w:rPr>
          <w:rFonts w:asciiTheme="minorHAnsi" w:hAnsiTheme="minorHAnsi" w:cstheme="minorHAnsi"/>
          <w:sz w:val="22"/>
          <w:szCs w:val="22"/>
        </w:rPr>
      </w:pPr>
      <w:r w:rsidRPr="00181DFC">
        <w:rPr>
          <w:rFonts w:asciiTheme="minorHAnsi" w:hAnsiTheme="minorHAnsi" w:cs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034E60" w:rsidRPr="00181DFC" w:rsidRDefault="00034E60" w:rsidP="001A78FD">
      <w:pPr>
        <w:pStyle w:val="Heading3"/>
      </w:pPr>
      <w:r w:rsidRPr="00181DFC">
        <w:t>Mathematical Communication</w:t>
      </w:r>
    </w:p>
    <w:p w:rsidR="00034E60" w:rsidRPr="00181DFC" w:rsidRDefault="00034E60" w:rsidP="00034E60">
      <w:pPr>
        <w:spacing w:before="120" w:after="120"/>
        <w:jc w:val="both"/>
        <w:rPr>
          <w:rFonts w:asciiTheme="minorHAnsi" w:hAnsiTheme="minorHAnsi" w:cstheme="minorHAnsi"/>
          <w:sz w:val="22"/>
          <w:szCs w:val="22"/>
        </w:rPr>
      </w:pPr>
      <w:r w:rsidRPr="00181DFC">
        <w:rPr>
          <w:rFonts w:asciiTheme="minorHAnsi" w:hAnsiTheme="minorHAnsi" w:cs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034E60" w:rsidRPr="00181DFC" w:rsidRDefault="00034E60" w:rsidP="001A78FD">
      <w:pPr>
        <w:pStyle w:val="Heading3"/>
      </w:pPr>
      <w:r w:rsidRPr="00181DFC">
        <w:t>Mathematical Reasoning</w:t>
      </w:r>
    </w:p>
    <w:p w:rsidR="00034E60" w:rsidRPr="00181DFC" w:rsidRDefault="00034E60" w:rsidP="00034E60">
      <w:pPr>
        <w:spacing w:before="120" w:after="120"/>
        <w:jc w:val="both"/>
        <w:rPr>
          <w:rFonts w:asciiTheme="minorHAnsi" w:hAnsiTheme="minorHAnsi" w:cstheme="minorHAnsi"/>
          <w:sz w:val="22"/>
          <w:szCs w:val="22"/>
        </w:rPr>
      </w:pPr>
      <w:r w:rsidRPr="00181DFC">
        <w:rPr>
          <w:rFonts w:asciiTheme="minorHAnsi" w:hAnsiTheme="minorHAnsi" w:cs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034E60" w:rsidRPr="00181DFC" w:rsidRDefault="00034E60" w:rsidP="001A78FD">
      <w:pPr>
        <w:pStyle w:val="Heading3"/>
      </w:pPr>
      <w:r w:rsidRPr="00181DFC">
        <w:t>Mathematical Connections</w:t>
      </w:r>
    </w:p>
    <w:p w:rsidR="00034E60" w:rsidRPr="00181DFC" w:rsidRDefault="00034E60" w:rsidP="00034E60">
      <w:pPr>
        <w:spacing w:before="120" w:after="120"/>
        <w:jc w:val="both"/>
        <w:rPr>
          <w:rFonts w:asciiTheme="minorHAnsi" w:hAnsiTheme="minorHAnsi" w:cstheme="minorHAnsi"/>
          <w:sz w:val="22"/>
          <w:szCs w:val="22"/>
        </w:rPr>
      </w:pPr>
      <w:r w:rsidRPr="00181DFC">
        <w:rPr>
          <w:rFonts w:asciiTheme="minorHAnsi" w:hAnsiTheme="minorHAnsi" w:cstheme="minorHAnsi"/>
          <w:sz w:val="22"/>
          <w:szCs w:val="22"/>
        </w:rPr>
        <w:lastRenderedPageBreak/>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034E60" w:rsidRPr="00181DFC" w:rsidRDefault="00034E60" w:rsidP="001A78FD">
      <w:pPr>
        <w:pStyle w:val="Heading3"/>
      </w:pPr>
      <w:r w:rsidRPr="00181DFC">
        <w:t>Mathematical Representations</w:t>
      </w:r>
    </w:p>
    <w:p w:rsidR="00034E60" w:rsidRPr="00181DFC" w:rsidRDefault="00034E60" w:rsidP="00034E60">
      <w:pPr>
        <w:spacing w:before="120" w:after="120"/>
        <w:jc w:val="both"/>
        <w:rPr>
          <w:rFonts w:asciiTheme="minorHAnsi" w:hAnsiTheme="minorHAnsi" w:cstheme="minorHAnsi"/>
          <w:sz w:val="22"/>
          <w:szCs w:val="22"/>
        </w:rPr>
      </w:pPr>
      <w:r w:rsidRPr="00181DFC">
        <w:rPr>
          <w:rFonts w:asciiTheme="minorHAnsi" w:hAnsiTheme="minorHAnsi" w:cs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034E60" w:rsidRPr="00181DFC" w:rsidRDefault="00034E60" w:rsidP="00034E60">
      <w:pPr>
        <w:pStyle w:val="Heading2"/>
      </w:pPr>
      <w:r w:rsidRPr="00181DFC">
        <w:t>Instructional Technology</w:t>
      </w:r>
    </w:p>
    <w:p w:rsidR="00034E60" w:rsidRPr="00181DFC" w:rsidRDefault="00034E60" w:rsidP="00034E60">
      <w:pPr>
        <w:jc w:val="both"/>
        <w:rPr>
          <w:rFonts w:asciiTheme="minorHAnsi" w:hAnsiTheme="minorHAnsi" w:cstheme="minorHAnsi"/>
          <w:sz w:val="22"/>
          <w:szCs w:val="22"/>
        </w:rPr>
      </w:pPr>
      <w:r w:rsidRPr="00181DFC">
        <w:rPr>
          <w:rFonts w:asciiTheme="minorHAnsi" w:hAnsiTheme="minorHAnsi" w:cstheme="minorHAnsi"/>
          <w:sz w:val="22"/>
          <w:szCs w:val="22"/>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034E60" w:rsidRPr="00181DFC" w:rsidRDefault="00034E60" w:rsidP="00034E60">
      <w:pPr>
        <w:spacing w:before="120"/>
        <w:jc w:val="both"/>
        <w:rPr>
          <w:rFonts w:asciiTheme="minorHAnsi" w:hAnsiTheme="minorHAnsi" w:cstheme="minorHAnsi"/>
          <w:sz w:val="22"/>
          <w:szCs w:val="22"/>
        </w:rPr>
      </w:pPr>
      <w:r w:rsidRPr="00181DFC">
        <w:rPr>
          <w:rFonts w:asciiTheme="minorHAnsi" w:hAnsiTheme="minorHAnsi" w:cstheme="minorHAnsi"/>
          <w:sz w:val="22"/>
          <w:szCs w:val="22"/>
        </w:rPr>
        <w:t xml:space="preserve">Calculators and graphing utilities should be used by students for exploring and visualizing number patterns and mathematical relationships, facilitating reasoning and problem solving, and verifying solutions.  However, according to the National Council of Teachers of Mathematics, “… 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three state assessment, all objectives are assessed without the use of a calculator. On the state assessments for grades four through seven, objectives that are assessed without the use of a calculator are indicated with an asterisk (*).  </w:t>
      </w:r>
    </w:p>
    <w:p w:rsidR="00034E60" w:rsidRPr="00181DFC" w:rsidRDefault="00034E60" w:rsidP="00034E60">
      <w:pPr>
        <w:pStyle w:val="Heading2"/>
      </w:pPr>
      <w:r w:rsidRPr="00181DFC">
        <w:t>Computational Fluency</w:t>
      </w:r>
    </w:p>
    <w:p w:rsidR="00034E60" w:rsidRPr="00181DFC" w:rsidRDefault="00034E60" w:rsidP="00034E60">
      <w:pPr>
        <w:spacing w:before="15" w:after="150"/>
        <w:jc w:val="both"/>
        <w:rPr>
          <w:rFonts w:asciiTheme="minorHAnsi" w:hAnsiTheme="minorHAnsi" w:cstheme="minorHAnsi"/>
          <w:sz w:val="22"/>
          <w:szCs w:val="22"/>
        </w:rPr>
      </w:pPr>
      <w:r w:rsidRPr="00181DFC">
        <w:rPr>
          <w:rFonts w:asciiTheme="minorHAnsi" w:hAnsiTheme="minorHAnsi" w:cstheme="minorHAnsi"/>
          <w:color w:val="000000"/>
          <w:sz w:val="22"/>
          <w:szCs w:val="22"/>
        </w:rPr>
        <w:t>M</w:t>
      </w:r>
      <w:r w:rsidRPr="00181DFC">
        <w:rPr>
          <w:rFonts w:asciiTheme="minorHAnsi" w:hAnsiTheme="minorHAnsi" w:cstheme="minorHAnsi"/>
          <w:sz w:val="22"/>
          <w:szCs w:val="22"/>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034E60" w:rsidRPr="00181DFC" w:rsidRDefault="00034E60" w:rsidP="00034E60">
      <w:pPr>
        <w:spacing w:before="15" w:after="150"/>
        <w:jc w:val="both"/>
        <w:rPr>
          <w:rFonts w:asciiTheme="minorHAnsi" w:hAnsiTheme="minorHAnsi" w:cstheme="minorHAnsi"/>
          <w:sz w:val="22"/>
          <w:szCs w:val="22"/>
        </w:rPr>
      </w:pPr>
      <w:r w:rsidRPr="00181DFC">
        <w:rPr>
          <w:rFonts w:asciiTheme="minorHAnsi" w:hAnsiTheme="minorHAnsi" w:cstheme="minorHAnsi"/>
          <w:sz w:val="22"/>
          <w:szCs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034E60" w:rsidRPr="00181DFC" w:rsidRDefault="00034E60" w:rsidP="00034E60">
      <w:pPr>
        <w:spacing w:before="120"/>
        <w:jc w:val="both"/>
        <w:rPr>
          <w:rFonts w:asciiTheme="minorHAnsi" w:hAnsiTheme="minorHAnsi" w:cstheme="minorHAnsi"/>
          <w:sz w:val="22"/>
          <w:szCs w:val="22"/>
        </w:rPr>
      </w:pPr>
      <w:r w:rsidRPr="00181DFC">
        <w:rPr>
          <w:rFonts w:asciiTheme="minorHAnsi" w:hAnsiTheme="minorHAnsi" w:cstheme="minorHAnsi"/>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grade two and those for multiplication and division by the end of grade four.   Students should be encouraged to use computational methods and tools that are appropriate for the context and purpose.</w:t>
      </w:r>
    </w:p>
    <w:p w:rsidR="00034E60" w:rsidRPr="00181DFC" w:rsidRDefault="00034E60" w:rsidP="00034E60">
      <w:pPr>
        <w:pStyle w:val="Heading2"/>
      </w:pPr>
      <w:r w:rsidRPr="00181DFC">
        <w:t>Algebra Readiness</w:t>
      </w:r>
    </w:p>
    <w:p w:rsidR="00034E60" w:rsidRPr="00181DFC" w:rsidRDefault="00034E60" w:rsidP="00034E60">
      <w:pPr>
        <w:spacing w:before="120" w:after="120"/>
        <w:jc w:val="both"/>
        <w:rPr>
          <w:rFonts w:asciiTheme="minorHAnsi" w:hAnsiTheme="minorHAnsi" w:cstheme="minorHAnsi"/>
          <w:sz w:val="22"/>
          <w:szCs w:val="22"/>
        </w:rPr>
      </w:pPr>
      <w:r w:rsidRPr="00181DFC">
        <w:rPr>
          <w:rFonts w:asciiTheme="minorHAnsi" w:hAnsiTheme="minorHAnsi" w:cstheme="minorHAnsi"/>
          <w:sz w:val="22"/>
          <w:szCs w:val="22"/>
        </w:rPr>
        <w:t xml:space="preserve">The successful mastery of Algebra I is widely considered to be the gatekeeper to success in the study of upper-level mathematics. “Algebra readiness” describes the mastery of, and the ability to apply, the </w:t>
      </w:r>
      <w:r w:rsidRPr="00181DFC">
        <w:rPr>
          <w:rFonts w:asciiTheme="minorHAnsi" w:hAnsiTheme="minorHAnsi" w:cstheme="minorHAnsi"/>
          <w:i/>
          <w:sz w:val="22"/>
          <w:szCs w:val="22"/>
        </w:rPr>
        <w:t>Mathematics Standards of Learning</w:t>
      </w:r>
      <w:r w:rsidRPr="00181DFC">
        <w:rPr>
          <w:rFonts w:asciiTheme="minorHAnsi" w:hAnsiTheme="minorHAnsi" w:cstheme="minorHAnsi"/>
          <w:sz w:val="22"/>
          <w:szCs w:val="22"/>
        </w:rPr>
        <w:t xml:space="preserve">, including the Mathematical Process Goals for Students, for kindergarten through grade eight.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w:t>
      </w:r>
      <w:r w:rsidRPr="00181DFC">
        <w:rPr>
          <w:rFonts w:asciiTheme="minorHAnsi" w:hAnsiTheme="minorHAnsi" w:cstheme="minorHAnsi"/>
          <w:sz w:val="22"/>
          <w:szCs w:val="22"/>
        </w:rPr>
        <w:lastRenderedPageBreak/>
        <w:t xml:space="preserve">and representing mathematical relationships using tables, symbols, and graphs.  The K-8 </w:t>
      </w:r>
      <w:r w:rsidRPr="00181DFC">
        <w:rPr>
          <w:rFonts w:asciiTheme="minorHAnsi" w:hAnsiTheme="minorHAnsi" w:cstheme="minorHAnsi"/>
          <w:i/>
          <w:sz w:val="22"/>
          <w:szCs w:val="22"/>
        </w:rPr>
        <w:t>Mathematics Standards of Learning</w:t>
      </w:r>
      <w:r w:rsidRPr="00181DFC">
        <w:rPr>
          <w:rFonts w:asciiTheme="minorHAnsi" w:hAnsiTheme="minorHAnsi" w:cstheme="minorHAnsi"/>
          <w:sz w:val="22"/>
          <w:szCs w:val="22"/>
        </w:rPr>
        <w:t xml:space="preserve"> form a progression of content knowledge and develop the reasoning necessary to be well-prepared for mathematics courses beyond Algebra I, including Geometry and Statistics. </w:t>
      </w:r>
    </w:p>
    <w:p w:rsidR="00034E60" w:rsidRPr="00181DFC" w:rsidRDefault="00034E60" w:rsidP="00034E60">
      <w:pPr>
        <w:pStyle w:val="Heading2"/>
      </w:pPr>
      <w:r w:rsidRPr="00181DFC">
        <w:t>Equity</w:t>
      </w:r>
    </w:p>
    <w:p w:rsidR="00034E60" w:rsidRPr="00181DFC" w:rsidRDefault="00034E60" w:rsidP="00034E60">
      <w:pPr>
        <w:spacing w:before="120" w:after="120"/>
        <w:ind w:left="720" w:right="720"/>
        <w:rPr>
          <w:rFonts w:asciiTheme="minorHAnsi" w:hAnsiTheme="minorHAnsi" w:cstheme="minorHAnsi"/>
          <w:sz w:val="22"/>
          <w:szCs w:val="22"/>
          <w:shd w:val="clear" w:color="auto" w:fill="FFFFFF"/>
        </w:rPr>
      </w:pPr>
      <w:r w:rsidRPr="00181DFC">
        <w:rPr>
          <w:rFonts w:asciiTheme="minorHAnsi" w:hAnsiTheme="minorHAnsi" w:cstheme="minorHAnsi"/>
          <w:b/>
          <w:bCs/>
          <w:sz w:val="22"/>
          <w:szCs w:val="22"/>
        </w:rPr>
        <w:t>“</w:t>
      </w:r>
      <w:r w:rsidRPr="00181DFC">
        <w:rPr>
          <w:rFonts w:asciiTheme="minorHAnsi" w:hAnsiTheme="minorHAnsi" w:cstheme="minorHAnsi"/>
          <w:sz w:val="22"/>
          <w:szCs w:val="22"/>
          <w:shd w:val="clear" w:color="auto" w:fill="FFFFFF"/>
        </w:rPr>
        <w:t>Addressing equity and access includes both ensuring that all students attain mathematics proficiency and increasing the numbers of students from all racial, ethnic, linguistic, gender, and socioeconomic groups who attain the highest levels of mathematics achievement.”</w:t>
      </w:r>
    </w:p>
    <w:p w:rsidR="00034E60" w:rsidRPr="00181DFC" w:rsidRDefault="00034E60" w:rsidP="00034E60">
      <w:pPr>
        <w:spacing w:before="120" w:after="120"/>
        <w:ind w:left="720" w:right="720"/>
        <w:rPr>
          <w:rFonts w:asciiTheme="minorHAnsi" w:hAnsiTheme="minorHAnsi" w:cstheme="minorHAnsi"/>
          <w:sz w:val="22"/>
          <w:szCs w:val="22"/>
          <w:shd w:val="clear" w:color="auto" w:fill="FFFFFF"/>
        </w:rPr>
      </w:pPr>
      <w:r w:rsidRPr="00181DFC">
        <w:rPr>
          <w:rFonts w:asciiTheme="minorHAnsi" w:hAnsiTheme="minorHAnsi" w:cstheme="minorHAnsi"/>
          <w:sz w:val="22"/>
          <w:szCs w:val="22"/>
          <w:shd w:val="clear" w:color="auto" w:fill="FFFFFF"/>
        </w:rPr>
        <w:t xml:space="preserve"> – National Council of Teachers of Mathematics</w:t>
      </w:r>
    </w:p>
    <w:p w:rsidR="00034E60" w:rsidRPr="00181DFC" w:rsidRDefault="00034E60" w:rsidP="00034E60">
      <w:pPr>
        <w:spacing w:before="120"/>
        <w:jc w:val="both"/>
        <w:rPr>
          <w:rFonts w:asciiTheme="minorHAnsi" w:hAnsiTheme="minorHAnsi" w:cstheme="minorHAnsi"/>
          <w:bCs/>
          <w:color w:val="000000"/>
          <w:sz w:val="22"/>
          <w:szCs w:val="22"/>
        </w:rPr>
      </w:pPr>
      <w:r w:rsidRPr="00181DFC">
        <w:rPr>
          <w:rFonts w:asciiTheme="minorHAnsi" w:hAnsiTheme="minorHAnsi" w:cs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034E60" w:rsidRPr="00181DFC" w:rsidRDefault="00034E60" w:rsidP="00034E60">
      <w:pPr>
        <w:spacing w:before="120"/>
        <w:jc w:val="both"/>
        <w:rPr>
          <w:rFonts w:asciiTheme="minorHAnsi" w:eastAsiaTheme="minorHAnsi" w:hAnsiTheme="minorHAnsi" w:cstheme="minorHAnsi"/>
          <w:sz w:val="22"/>
          <w:szCs w:val="22"/>
        </w:rPr>
      </w:pPr>
      <w:r w:rsidRPr="00181DFC">
        <w:rPr>
          <w:rFonts w:asciiTheme="minorHAnsi" w:eastAsiaTheme="minorHAnsi" w:hAnsiTheme="minorHAnsi" w:cstheme="minorHAnsi"/>
          <w:bCs/>
          <w:color w:val="000000"/>
          <w:sz w:val="22"/>
          <w:szCs w:val="22"/>
        </w:rPr>
        <w:t>Student engagement is an essential component of equity in mathematics teaching and learning.  Mathematics instructional strategies that require students to think critically, to reason, to develop problem-solving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including students with disabilities, gifted learners, and English language learners deserve high-quality mathematics instruction that addresses individual learning needs, maximizing the opportunity to learn.</w:t>
      </w:r>
    </w:p>
    <w:p w:rsidR="00034E60" w:rsidRPr="00181DFC" w:rsidRDefault="00034E60" w:rsidP="00034E60">
      <w:pPr>
        <w:spacing w:before="120" w:after="120"/>
        <w:jc w:val="both"/>
        <w:rPr>
          <w:rFonts w:asciiTheme="minorHAnsi" w:hAnsiTheme="minorHAnsi" w:cstheme="minorHAnsi"/>
          <w:sz w:val="22"/>
          <w:szCs w:val="22"/>
        </w:rPr>
      </w:pPr>
    </w:p>
    <w:p w:rsidR="00AB7F3D" w:rsidRDefault="00AB7F3D" w:rsidP="00AB0869"/>
    <w:p w:rsidR="00034E60" w:rsidRPr="00034E60" w:rsidRDefault="00034E60" w:rsidP="001A78FD">
      <w:pPr>
        <w:pStyle w:val="Heading3"/>
      </w:pPr>
      <w:r w:rsidRPr="00034E60">
        <w:t>G.1</w:t>
      </w:r>
      <w:r w:rsidRPr="00034E60">
        <w:tab/>
        <w:t>The student will use deductive reasoning to construct and judge the validity of a logical argument consisting of a set of premises and a conclusion. This will include</w:t>
      </w:r>
    </w:p>
    <w:p w:rsidR="00034E60" w:rsidRPr="00034E60" w:rsidRDefault="00034E60" w:rsidP="001A78FD">
      <w:pPr>
        <w:pStyle w:val="Heading3"/>
      </w:pPr>
      <w:r w:rsidRPr="00034E60">
        <w:t>a)</w:t>
      </w:r>
      <w:r w:rsidRPr="00034E60">
        <w:tab/>
        <w:t>identifying the converse, inverse, and contrapositive of a conditional statement;</w:t>
      </w:r>
    </w:p>
    <w:p w:rsidR="00034E60" w:rsidRPr="00034E60" w:rsidRDefault="00034E60" w:rsidP="001A78FD">
      <w:pPr>
        <w:pStyle w:val="Heading3"/>
      </w:pPr>
      <w:r w:rsidRPr="00034E60">
        <w:t>b)</w:t>
      </w:r>
      <w:r w:rsidRPr="00034E60">
        <w:tab/>
        <w:t>translating a short verbal argument into symbolic form; and</w:t>
      </w:r>
    </w:p>
    <w:p w:rsidR="00034E60" w:rsidRPr="00034E60" w:rsidRDefault="00034E60" w:rsidP="001A78FD">
      <w:pPr>
        <w:pStyle w:val="Heading3"/>
      </w:pPr>
      <w:r w:rsidRPr="00034E60">
        <w:t>c)</w:t>
      </w:r>
      <w:r w:rsidRPr="00034E60">
        <w:tab/>
        <w:t xml:space="preserve">determining the validity of a logical argument. </w:t>
      </w:r>
    </w:p>
    <w:p w:rsidR="00034E60" w:rsidRDefault="00034E60" w:rsidP="00034E60"/>
    <w:p w:rsidR="00034E60" w:rsidRPr="00034E60" w:rsidRDefault="00034E60" w:rsidP="001A78FD">
      <w:pPr>
        <w:pStyle w:val="Heading4"/>
      </w:pPr>
      <w:r w:rsidRPr="00034E60">
        <w:t>Understanding the Standard</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Inductive reasoning, deductive reasoning, and proof are critical in establishing general claims.</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 xml:space="preserve">Deductive reasoning is the method that uses logic to draw conclusions based on definitions, postulates, and theorems.  </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 xml:space="preserve">Valid forms of deductive reasoning include the law of syllogism, the law of contrapositive, the law of detachment, and the identification of a counterexample.  </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 xml:space="preserve">Symbolic notation is used to represent logical arguments, including the use of </w:t>
      </w:r>
      <m:oMath>
        <m:r>
          <w:rPr>
            <w:rFonts w:ascii="Cambria Math" w:hAnsi="Cambria Math"/>
            <w:sz w:val="22"/>
            <w:szCs w:val="22"/>
          </w:rPr>
          <m:t>→</m:t>
        </m:r>
      </m:oMath>
      <w:r w:rsidRPr="00A52ECC">
        <w:rPr>
          <w:rFonts w:asciiTheme="minorHAnsi" w:hAnsiTheme="minorHAnsi"/>
          <w:sz w:val="22"/>
          <w:szCs w:val="22"/>
        </w:rPr>
        <w:t xml:space="preserve">, </w:t>
      </w:r>
      <m:oMath>
        <m:r>
          <w:rPr>
            <w:rFonts w:ascii="Cambria Math" w:hAnsi="Cambria Math"/>
            <w:sz w:val="22"/>
            <w:szCs w:val="22"/>
          </w:rPr>
          <m:t>↔</m:t>
        </m:r>
      </m:oMath>
      <w:r w:rsidRPr="00A52ECC">
        <w:rPr>
          <w:rFonts w:asciiTheme="minorHAnsi" w:hAnsiTheme="minorHAnsi"/>
          <w:sz w:val="22"/>
          <w:szCs w:val="22"/>
        </w:rPr>
        <w:t xml:space="preserve">, </w:t>
      </w:r>
      <m:oMath>
        <m:r>
          <w:rPr>
            <w:rFonts w:ascii="Cambria Math" w:hAnsi="Cambria Math"/>
            <w:sz w:val="22"/>
            <w:szCs w:val="22"/>
          </w:rPr>
          <m:t>~</m:t>
        </m:r>
      </m:oMath>
      <w:r w:rsidRPr="00A52ECC">
        <w:rPr>
          <w:rFonts w:asciiTheme="minorHAnsi" w:hAnsiTheme="minorHAnsi"/>
          <w:sz w:val="22"/>
          <w:szCs w:val="22"/>
        </w:rPr>
        <w:t xml:space="preserve">, </w:t>
      </w:r>
      <m:oMath>
        <m:r>
          <w:rPr>
            <w:rFonts w:ascii="Cambria Math" w:hAnsi="Cambria Math"/>
            <w:sz w:val="22"/>
            <w:szCs w:val="22"/>
          </w:rPr>
          <m:t>∴</m:t>
        </m:r>
      </m:oMath>
      <w:r w:rsidRPr="00A52ECC">
        <w:rPr>
          <w:rFonts w:asciiTheme="minorHAnsi" w:hAnsiTheme="minorHAnsi"/>
          <w:sz w:val="22"/>
          <w:szCs w:val="22"/>
        </w:rPr>
        <w:t xml:space="preserve">, </w:t>
      </w:r>
      <w:r w:rsidRPr="00A52ECC">
        <w:rPr>
          <w:rFonts w:asciiTheme="minorHAnsi" w:hAnsiTheme="minorHAnsi"/>
          <w:sz w:val="22"/>
          <w:szCs w:val="22"/>
        </w:rPr>
        <w:object w:dxaOrig="22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9pt" o:ole="">
            <v:imagedata r:id="rId8" o:title=""/>
          </v:shape>
          <o:OLEObject Type="Embed" ProgID="Equation.DSMT4" ShapeID="_x0000_i1049" DrawAspect="Content" ObjectID="_1605354768" r:id="rId9"/>
        </w:object>
      </w:r>
      <w:r w:rsidRPr="00A52ECC">
        <w:rPr>
          <w:rFonts w:asciiTheme="minorHAnsi" w:hAnsiTheme="minorHAnsi"/>
          <w:sz w:val="22"/>
          <w:szCs w:val="22"/>
        </w:rPr>
        <w:t xml:space="preserve">, and </w:t>
      </w:r>
      <w:r w:rsidRPr="00A52ECC">
        <w:rPr>
          <w:rFonts w:asciiTheme="minorHAnsi" w:hAnsiTheme="minorHAnsi"/>
          <w:sz w:val="22"/>
          <w:szCs w:val="22"/>
        </w:rPr>
        <w:object w:dxaOrig="220" w:dyaOrig="200">
          <v:shape id="_x0000_i1050" type="#_x0000_t75" alt="symbolic notation" style="width:11.25pt;height:9pt" o:ole="">
            <v:imagedata r:id="rId10" o:title=""/>
          </v:shape>
          <o:OLEObject Type="Embed" ProgID="Equation.DSMT4" ShapeID="_x0000_i1050" DrawAspect="Content" ObjectID="_1605354769" r:id="rId11"/>
        </w:object>
      </w:r>
      <w:r w:rsidRPr="00A52ECC">
        <w:rPr>
          <w:rFonts w:asciiTheme="minorHAnsi" w:hAnsiTheme="minorHAnsi"/>
          <w:sz w:val="22"/>
          <w:szCs w:val="22"/>
        </w:rPr>
        <w:t>.</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 xml:space="preserve">The law of syllogism states that if </w:t>
      </w:r>
      <w:r w:rsidRPr="00A52ECC">
        <w:rPr>
          <w:rFonts w:asciiTheme="minorHAnsi" w:hAnsiTheme="minorHAnsi"/>
          <w:i/>
          <w:sz w:val="22"/>
          <w:szCs w:val="22"/>
        </w:rPr>
        <w:t>p</w:t>
      </w:r>
      <m:oMath>
        <m:r>
          <w:rPr>
            <w:rFonts w:ascii="Cambria Math" w:hAnsi="Cambria Math"/>
            <w:sz w:val="22"/>
            <w:szCs w:val="22"/>
          </w:rPr>
          <m:t xml:space="preserve"> →</m:t>
        </m:r>
      </m:oMath>
      <w:r w:rsidRPr="00A52ECC">
        <w:rPr>
          <w:rFonts w:asciiTheme="minorHAnsi" w:hAnsiTheme="minorHAnsi"/>
          <w:i/>
          <w:sz w:val="22"/>
          <w:szCs w:val="22"/>
        </w:rPr>
        <w:t xml:space="preserve"> q</w:t>
      </w:r>
      <w:r w:rsidRPr="00A52ECC">
        <w:rPr>
          <w:rFonts w:asciiTheme="minorHAnsi" w:hAnsiTheme="minorHAnsi"/>
          <w:sz w:val="22"/>
          <w:szCs w:val="22"/>
        </w:rPr>
        <w:t xml:space="preserve"> is true and </w:t>
      </w:r>
      <w:r w:rsidRPr="00A52ECC">
        <w:rPr>
          <w:rFonts w:asciiTheme="minorHAnsi" w:hAnsiTheme="minorHAnsi"/>
          <w:i/>
          <w:sz w:val="22"/>
          <w:szCs w:val="22"/>
        </w:rPr>
        <w:t xml:space="preserve">q </w:t>
      </w:r>
      <m:oMath>
        <m:r>
          <w:rPr>
            <w:rFonts w:ascii="Cambria Math" w:hAnsi="Cambria Math"/>
            <w:sz w:val="22"/>
            <w:szCs w:val="22"/>
          </w:rPr>
          <m:t>→</m:t>
        </m:r>
      </m:oMath>
      <w:r w:rsidRPr="00A52ECC">
        <w:rPr>
          <w:rFonts w:asciiTheme="minorHAnsi" w:hAnsiTheme="minorHAnsi"/>
          <w:i/>
          <w:sz w:val="22"/>
          <w:szCs w:val="22"/>
        </w:rPr>
        <w:t xml:space="preserve"> r</w:t>
      </w:r>
      <w:r w:rsidRPr="00A52ECC">
        <w:rPr>
          <w:rFonts w:asciiTheme="minorHAnsi" w:hAnsiTheme="minorHAnsi"/>
          <w:sz w:val="22"/>
          <w:szCs w:val="22"/>
        </w:rPr>
        <w:t xml:space="preserve"> is true, then </w:t>
      </w:r>
      <w:r>
        <w:rPr>
          <w:rFonts w:asciiTheme="minorHAnsi" w:hAnsiTheme="minorHAnsi"/>
          <w:sz w:val="22"/>
          <w:szCs w:val="22"/>
        </w:rPr>
        <w:br/>
      </w:r>
      <w:r w:rsidRPr="00A52ECC">
        <w:rPr>
          <w:rFonts w:asciiTheme="minorHAnsi" w:hAnsiTheme="minorHAnsi"/>
          <w:i/>
          <w:sz w:val="22"/>
          <w:szCs w:val="22"/>
        </w:rPr>
        <w:t xml:space="preserve">p </w:t>
      </w:r>
      <m:oMath>
        <m:r>
          <w:rPr>
            <w:rFonts w:ascii="Cambria Math" w:hAnsi="Cambria Math"/>
            <w:sz w:val="22"/>
            <w:szCs w:val="22"/>
          </w:rPr>
          <m:t xml:space="preserve">→ </m:t>
        </m:r>
      </m:oMath>
      <w:r w:rsidRPr="00A52ECC">
        <w:rPr>
          <w:rFonts w:asciiTheme="minorHAnsi" w:hAnsiTheme="minorHAnsi"/>
          <w:i/>
          <w:sz w:val="22"/>
          <w:szCs w:val="22"/>
        </w:rPr>
        <w:t>r</w:t>
      </w:r>
      <w:r w:rsidRPr="00A52ECC">
        <w:rPr>
          <w:rFonts w:asciiTheme="minorHAnsi" w:hAnsiTheme="minorHAnsi"/>
          <w:sz w:val="22"/>
          <w:szCs w:val="22"/>
        </w:rPr>
        <w:t xml:space="preserve"> is true.</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 xml:space="preserve">The law of contrapositive states that if </w:t>
      </w:r>
      <w:r w:rsidRPr="00A52ECC">
        <w:rPr>
          <w:rFonts w:asciiTheme="minorHAnsi" w:hAnsiTheme="minorHAnsi"/>
          <w:i/>
          <w:sz w:val="22"/>
          <w:szCs w:val="22"/>
        </w:rPr>
        <w:t>p</w:t>
      </w:r>
      <m:oMath>
        <m:r>
          <w:rPr>
            <w:rFonts w:ascii="Cambria Math" w:hAnsi="Cambria Math"/>
            <w:sz w:val="22"/>
            <w:szCs w:val="22"/>
          </w:rPr>
          <m:t xml:space="preserve"> →</m:t>
        </m:r>
      </m:oMath>
      <w:r w:rsidRPr="00A52ECC">
        <w:rPr>
          <w:rFonts w:asciiTheme="minorHAnsi" w:hAnsiTheme="minorHAnsi"/>
          <w:i/>
          <w:sz w:val="22"/>
          <w:szCs w:val="22"/>
        </w:rPr>
        <w:t xml:space="preserve"> q</w:t>
      </w:r>
      <w:r w:rsidRPr="00A52ECC">
        <w:rPr>
          <w:rFonts w:asciiTheme="minorHAnsi" w:hAnsiTheme="minorHAnsi"/>
          <w:sz w:val="22"/>
          <w:szCs w:val="22"/>
        </w:rPr>
        <w:t xml:space="preserve"> is true and </w:t>
      </w:r>
      <m:oMath>
        <m:r>
          <w:rPr>
            <w:rFonts w:ascii="Cambria Math" w:hAnsi="Cambria Math"/>
            <w:sz w:val="22"/>
            <w:szCs w:val="22"/>
          </w:rPr>
          <m:t>~</m:t>
        </m:r>
      </m:oMath>
      <w:r w:rsidRPr="00A52ECC">
        <w:rPr>
          <w:rFonts w:asciiTheme="minorHAnsi" w:hAnsiTheme="minorHAnsi"/>
          <w:i/>
          <w:sz w:val="22"/>
          <w:szCs w:val="22"/>
        </w:rPr>
        <w:t>q</w:t>
      </w:r>
      <w:r w:rsidRPr="00A52ECC">
        <w:rPr>
          <w:rFonts w:asciiTheme="minorHAnsi" w:hAnsiTheme="minorHAnsi"/>
          <w:sz w:val="22"/>
          <w:szCs w:val="22"/>
        </w:rPr>
        <w:t xml:space="preserve"> is true, then </w:t>
      </w:r>
      <m:oMath>
        <m:r>
          <w:rPr>
            <w:rFonts w:ascii="Cambria Math" w:hAnsi="Cambria Math"/>
            <w:sz w:val="22"/>
            <w:szCs w:val="22"/>
          </w:rPr>
          <m:t>~</m:t>
        </m:r>
      </m:oMath>
      <w:r w:rsidRPr="00A52ECC">
        <w:rPr>
          <w:rFonts w:asciiTheme="minorHAnsi" w:hAnsiTheme="minorHAnsi"/>
          <w:i/>
          <w:sz w:val="22"/>
          <w:szCs w:val="22"/>
        </w:rPr>
        <w:t>p</w:t>
      </w:r>
      <w:r w:rsidRPr="00A52ECC">
        <w:rPr>
          <w:rFonts w:asciiTheme="minorHAnsi" w:hAnsiTheme="minorHAnsi"/>
          <w:sz w:val="22"/>
          <w:szCs w:val="22"/>
        </w:rPr>
        <w:t xml:space="preserve"> is true.</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lastRenderedPageBreak/>
        <w:t xml:space="preserve">The law of detachment states that if </w:t>
      </w:r>
      <w:r w:rsidRPr="00A52ECC">
        <w:rPr>
          <w:rFonts w:asciiTheme="minorHAnsi" w:hAnsiTheme="minorHAnsi"/>
          <w:i/>
          <w:sz w:val="22"/>
          <w:szCs w:val="22"/>
        </w:rPr>
        <w:t>p</w:t>
      </w:r>
      <m:oMath>
        <m:r>
          <w:rPr>
            <w:rFonts w:ascii="Cambria Math" w:hAnsi="Cambria Math"/>
            <w:sz w:val="22"/>
            <w:szCs w:val="22"/>
          </w:rPr>
          <m:t xml:space="preserve"> →</m:t>
        </m:r>
      </m:oMath>
      <w:r w:rsidRPr="00A52ECC">
        <w:rPr>
          <w:rFonts w:asciiTheme="minorHAnsi" w:hAnsiTheme="minorHAnsi"/>
          <w:i/>
          <w:sz w:val="22"/>
          <w:szCs w:val="22"/>
        </w:rPr>
        <w:t xml:space="preserve"> q</w:t>
      </w:r>
      <w:r w:rsidRPr="00A52ECC">
        <w:rPr>
          <w:rFonts w:asciiTheme="minorHAnsi" w:hAnsiTheme="minorHAnsi"/>
          <w:sz w:val="22"/>
          <w:szCs w:val="22"/>
        </w:rPr>
        <w:t xml:space="preserve"> is true and </w:t>
      </w:r>
      <w:r w:rsidRPr="00A52ECC">
        <w:rPr>
          <w:rFonts w:asciiTheme="minorHAnsi" w:hAnsiTheme="minorHAnsi"/>
          <w:i/>
          <w:sz w:val="22"/>
          <w:szCs w:val="22"/>
        </w:rPr>
        <w:t>p</w:t>
      </w:r>
      <w:r w:rsidRPr="00A52ECC">
        <w:rPr>
          <w:rFonts w:asciiTheme="minorHAnsi" w:hAnsiTheme="minorHAnsi"/>
          <w:sz w:val="22"/>
          <w:szCs w:val="22"/>
        </w:rPr>
        <w:t xml:space="preserve"> is true, then </w:t>
      </w:r>
      <w:r>
        <w:rPr>
          <w:rFonts w:asciiTheme="minorHAnsi" w:hAnsiTheme="minorHAnsi"/>
          <w:sz w:val="22"/>
          <w:szCs w:val="22"/>
        </w:rPr>
        <w:br/>
      </w:r>
      <w:r w:rsidRPr="00A52ECC">
        <w:rPr>
          <w:rFonts w:asciiTheme="minorHAnsi" w:hAnsiTheme="minorHAnsi"/>
          <w:i/>
          <w:sz w:val="22"/>
          <w:szCs w:val="22"/>
        </w:rPr>
        <w:t>q</w:t>
      </w:r>
      <w:r w:rsidRPr="00A52ECC">
        <w:rPr>
          <w:rFonts w:asciiTheme="minorHAnsi" w:hAnsiTheme="minorHAnsi"/>
          <w:sz w:val="22"/>
          <w:szCs w:val="22"/>
        </w:rPr>
        <w:t xml:space="preserve"> is true. </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 xml:space="preserve">A counterexample is used to show an argument is false.  </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Inductive reasoning is the method of drawing conclusions from a limited set of observations.</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Proof is a justification that is logically valid and based on initial assumptions, definitions, postulates, theorems, and/or properties.</w:t>
      </w:r>
    </w:p>
    <w:p w:rsidR="00034E60" w:rsidRPr="00A52ECC" w:rsidRDefault="00034E60" w:rsidP="00034E60">
      <w:pPr>
        <w:pStyle w:val="ColumnBullet"/>
        <w:spacing w:before="120" w:after="120"/>
        <w:rPr>
          <w:rFonts w:asciiTheme="minorHAnsi" w:hAnsiTheme="minorHAnsi"/>
          <w:sz w:val="22"/>
          <w:szCs w:val="22"/>
        </w:rPr>
      </w:pPr>
      <w:r w:rsidRPr="00A52ECC">
        <w:rPr>
          <w:rFonts w:asciiTheme="minorHAnsi" w:hAnsiTheme="minorHAnsi"/>
          <w:sz w:val="22"/>
          <w:szCs w:val="22"/>
        </w:rPr>
        <w:t>Logical arguments consist of a set of premises or hypotheses and a conclusion.</w:t>
      </w:r>
    </w:p>
    <w:p w:rsidR="00034E60" w:rsidRPr="00A52ECC" w:rsidRDefault="00034E60" w:rsidP="00034E60">
      <w:pPr>
        <w:pStyle w:val="ColumnBullet"/>
        <w:spacing w:before="240" w:after="120"/>
        <w:rPr>
          <w:rFonts w:asciiTheme="minorHAnsi" w:hAnsiTheme="minorHAnsi"/>
          <w:sz w:val="22"/>
          <w:szCs w:val="22"/>
        </w:rPr>
      </w:pPr>
      <w:r w:rsidRPr="00A52ECC">
        <w:rPr>
          <w:rFonts w:asciiTheme="minorHAnsi" w:hAnsiTheme="minorHAnsi"/>
          <w:sz w:val="22"/>
          <w:szCs w:val="22"/>
        </w:rPr>
        <w:t>When a conditional (</w:t>
      </w:r>
      <w:r w:rsidRPr="00A52ECC">
        <w:rPr>
          <w:rFonts w:asciiTheme="minorHAnsi" w:hAnsiTheme="minorHAnsi"/>
          <w:i/>
          <w:sz w:val="22"/>
          <w:szCs w:val="22"/>
        </w:rPr>
        <w:t>p</w:t>
      </w:r>
      <m:oMath>
        <m:r>
          <w:rPr>
            <w:rFonts w:ascii="Cambria Math" w:hAnsi="Cambria Math"/>
            <w:sz w:val="22"/>
            <w:szCs w:val="22"/>
          </w:rPr>
          <m:t xml:space="preserve"> →</m:t>
        </m:r>
      </m:oMath>
      <w:r w:rsidRPr="00A52ECC">
        <w:rPr>
          <w:rFonts w:asciiTheme="minorHAnsi" w:hAnsiTheme="minorHAnsi"/>
          <w:i/>
          <w:sz w:val="22"/>
          <w:szCs w:val="22"/>
        </w:rPr>
        <w:t xml:space="preserve"> q</w:t>
      </w:r>
      <w:r w:rsidRPr="00A52ECC">
        <w:rPr>
          <w:rFonts w:asciiTheme="minorHAnsi" w:hAnsiTheme="minorHAnsi"/>
          <w:sz w:val="22"/>
          <w:szCs w:val="22"/>
        </w:rPr>
        <w:t>) and its converse (</w:t>
      </w:r>
      <w:r w:rsidRPr="00A52ECC">
        <w:rPr>
          <w:rFonts w:asciiTheme="minorHAnsi" w:hAnsiTheme="minorHAnsi"/>
          <w:i/>
          <w:sz w:val="22"/>
          <w:szCs w:val="22"/>
        </w:rPr>
        <w:t>q</w:t>
      </w:r>
      <m:oMath>
        <m:r>
          <w:rPr>
            <w:rFonts w:ascii="Cambria Math" w:hAnsi="Cambria Math"/>
            <w:sz w:val="22"/>
            <w:szCs w:val="22"/>
          </w:rPr>
          <m:t xml:space="preserve"> →</m:t>
        </m:r>
      </m:oMath>
      <w:r w:rsidRPr="00A52ECC">
        <w:rPr>
          <w:rFonts w:asciiTheme="minorHAnsi" w:hAnsiTheme="minorHAnsi"/>
          <w:i/>
          <w:sz w:val="22"/>
          <w:szCs w:val="22"/>
        </w:rPr>
        <w:t xml:space="preserve"> p</w:t>
      </w:r>
      <w:r w:rsidRPr="00A52ECC">
        <w:rPr>
          <w:rFonts w:asciiTheme="minorHAnsi" w:hAnsiTheme="minorHAnsi"/>
          <w:sz w:val="22"/>
          <w:szCs w:val="22"/>
        </w:rPr>
        <w:t xml:space="preserve">) are true, the statements can be written as a biconditional, </w:t>
      </w:r>
      <w:r w:rsidRPr="00A52ECC">
        <w:rPr>
          <w:rFonts w:asciiTheme="minorHAnsi" w:hAnsiTheme="minorHAnsi"/>
          <w:i/>
          <w:sz w:val="22"/>
          <w:szCs w:val="22"/>
        </w:rPr>
        <w:t>p</w:t>
      </w:r>
      <w:r w:rsidRPr="00A52ECC">
        <w:rPr>
          <w:rFonts w:asciiTheme="minorHAnsi" w:hAnsiTheme="minorHAnsi"/>
          <w:sz w:val="22"/>
          <w:szCs w:val="22"/>
        </w:rPr>
        <w:t xml:space="preserve"> </w:t>
      </w:r>
      <w:r w:rsidRPr="00A52ECC">
        <w:rPr>
          <w:rFonts w:asciiTheme="minorHAnsi" w:hAnsiTheme="minorHAnsi"/>
          <w:i/>
          <w:sz w:val="22"/>
          <w:szCs w:val="22"/>
        </w:rPr>
        <w:t>iff</w:t>
      </w:r>
      <w:r w:rsidRPr="00A52ECC">
        <w:rPr>
          <w:rFonts w:asciiTheme="minorHAnsi" w:hAnsiTheme="minorHAnsi"/>
          <w:sz w:val="22"/>
          <w:szCs w:val="22"/>
        </w:rPr>
        <w:t xml:space="preserve"> </w:t>
      </w:r>
      <w:r w:rsidRPr="00A52ECC">
        <w:rPr>
          <w:rFonts w:asciiTheme="minorHAnsi" w:hAnsiTheme="minorHAnsi"/>
          <w:i/>
          <w:sz w:val="22"/>
          <w:szCs w:val="22"/>
        </w:rPr>
        <w:t>q</w:t>
      </w:r>
      <w:r w:rsidRPr="00A52ECC">
        <w:rPr>
          <w:rFonts w:asciiTheme="minorHAnsi" w:hAnsiTheme="minorHAnsi"/>
          <w:sz w:val="22"/>
          <w:szCs w:val="22"/>
        </w:rPr>
        <w:t>; or</w:t>
      </w:r>
      <w:r w:rsidRPr="00A52ECC">
        <w:rPr>
          <w:rFonts w:asciiTheme="minorHAnsi" w:hAnsiTheme="minorHAnsi"/>
          <w:i/>
          <w:sz w:val="22"/>
          <w:szCs w:val="22"/>
        </w:rPr>
        <w:t xml:space="preserve"> p if and only if q</w:t>
      </w:r>
      <w:r w:rsidRPr="00A52ECC">
        <w:rPr>
          <w:rFonts w:asciiTheme="minorHAnsi" w:hAnsiTheme="minorHAnsi"/>
          <w:sz w:val="22"/>
          <w:szCs w:val="22"/>
        </w:rPr>
        <w:t>;</w:t>
      </w:r>
      <w:r w:rsidRPr="00A52ECC">
        <w:rPr>
          <w:rFonts w:asciiTheme="minorHAnsi" w:hAnsiTheme="minorHAnsi"/>
          <w:i/>
          <w:sz w:val="22"/>
          <w:szCs w:val="22"/>
        </w:rPr>
        <w:t xml:space="preserve"> </w:t>
      </w:r>
      <w:r w:rsidRPr="00A52ECC">
        <w:rPr>
          <w:rFonts w:asciiTheme="minorHAnsi" w:hAnsiTheme="minorHAnsi"/>
          <w:sz w:val="22"/>
          <w:szCs w:val="22"/>
        </w:rPr>
        <w:t>or</w:t>
      </w:r>
      <w:r w:rsidRPr="00A52ECC">
        <w:rPr>
          <w:rFonts w:asciiTheme="minorHAnsi" w:hAnsiTheme="minorHAnsi"/>
          <w:i/>
          <w:sz w:val="22"/>
          <w:szCs w:val="22"/>
        </w:rPr>
        <w:t xml:space="preserve"> p </w:t>
      </w:r>
      <m:oMath>
        <m:r>
          <w:rPr>
            <w:rFonts w:ascii="Cambria Math" w:hAnsi="Cambria Math"/>
            <w:sz w:val="22"/>
            <w:szCs w:val="22"/>
          </w:rPr>
          <m:t>↔</m:t>
        </m:r>
      </m:oMath>
      <w:r w:rsidRPr="00A52ECC">
        <w:rPr>
          <w:rFonts w:asciiTheme="minorHAnsi" w:hAnsiTheme="minorHAnsi"/>
          <w:i/>
          <w:sz w:val="22"/>
          <w:szCs w:val="22"/>
        </w:rPr>
        <w:t xml:space="preserve"> q</w:t>
      </w:r>
      <w:r w:rsidRPr="00A52ECC">
        <w:rPr>
          <w:rFonts w:asciiTheme="minorHAnsi" w:hAnsiTheme="minorHAnsi"/>
          <w:sz w:val="22"/>
          <w:szCs w:val="22"/>
        </w:rPr>
        <w:t>.</w:t>
      </w:r>
    </w:p>
    <w:p w:rsidR="00034E60" w:rsidRPr="00A52ECC" w:rsidRDefault="00034E60" w:rsidP="00034E60">
      <w:pPr>
        <w:pStyle w:val="ColumnBullet"/>
        <w:spacing w:after="120"/>
        <w:rPr>
          <w:rFonts w:asciiTheme="minorHAnsi" w:hAnsiTheme="minorHAnsi"/>
          <w:sz w:val="22"/>
          <w:szCs w:val="22"/>
        </w:rPr>
      </w:pPr>
      <w:r w:rsidRPr="00A52ECC">
        <w:rPr>
          <w:rFonts w:asciiTheme="minorHAnsi" w:hAnsiTheme="minorHAnsi"/>
          <w:sz w:val="22"/>
          <w:szCs w:val="22"/>
        </w:rPr>
        <w:t xml:space="preserve">Logical arguments that are valid may not be true.  Truth and validity are not synonymous. </w:t>
      </w:r>
    </w:p>
    <w:p w:rsidR="00034E60" w:rsidRPr="00034E60" w:rsidRDefault="00034E60" w:rsidP="005C53F5">
      <w:pPr>
        <w:pStyle w:val="ColumnBullet"/>
        <w:spacing w:after="120"/>
      </w:pPr>
      <w:r w:rsidRPr="00034E60">
        <w:rPr>
          <w:rFonts w:asciiTheme="minorHAnsi" w:hAnsiTheme="minorHAnsi"/>
          <w:sz w:val="22"/>
          <w:szCs w:val="22"/>
        </w:rPr>
        <w:t>Exploration of the representation of conditional statements using Venn diagrams may assist in deepening student understanding.</w:t>
      </w:r>
    </w:p>
    <w:p w:rsidR="00034E60" w:rsidRPr="00034E60" w:rsidRDefault="00034E60" w:rsidP="005C53F5">
      <w:pPr>
        <w:pStyle w:val="ColumnBullet"/>
        <w:spacing w:after="120"/>
      </w:pPr>
      <w:r w:rsidRPr="00034E60">
        <w:rPr>
          <w:rFonts w:asciiTheme="minorHAnsi" w:hAnsiTheme="minorHAnsi"/>
          <w:sz w:val="22"/>
          <w:szCs w:val="22"/>
        </w:rPr>
        <w:t>Formal proofs utilize symbols of formal logic to determine validity of a logical argument.</w:t>
      </w:r>
    </w:p>
    <w:p w:rsidR="00034E60" w:rsidRDefault="00034E60" w:rsidP="001A78FD">
      <w:pPr>
        <w:pStyle w:val="Heading4"/>
      </w:pPr>
      <w:r>
        <w:t>Essential Knowledge and Skills</w:t>
      </w:r>
    </w:p>
    <w:p w:rsidR="00034E60" w:rsidRPr="00A52ECC" w:rsidRDefault="00034E60" w:rsidP="00034E60">
      <w:pPr>
        <w:pStyle w:val="BodyTextIndent2"/>
        <w:rPr>
          <w:rFonts w:asciiTheme="minorHAnsi" w:hAnsiTheme="minorHAnsi"/>
          <w:sz w:val="22"/>
          <w:szCs w:val="22"/>
        </w:rPr>
      </w:pPr>
      <w:r w:rsidRPr="00A52ECC">
        <w:rPr>
          <w:rFonts w:asciiTheme="minorHAnsi" w:hAnsiTheme="minorHAnsi"/>
          <w:sz w:val="22"/>
          <w:szCs w:val="22"/>
        </w:rPr>
        <w:t>The student will use problem solving, mathematical communication, mathematical reasoning, connections, and representations to</w:t>
      </w:r>
    </w:p>
    <w:p w:rsidR="00034E60" w:rsidRPr="00A52ECC" w:rsidRDefault="00034E60" w:rsidP="00034E60">
      <w:pPr>
        <w:pStyle w:val="ColumnBullet"/>
        <w:tabs>
          <w:tab w:val="clear" w:pos="360"/>
          <w:tab w:val="num" w:pos="433"/>
        </w:tabs>
        <w:spacing w:before="120" w:after="120"/>
        <w:ind w:left="433"/>
        <w:rPr>
          <w:rFonts w:asciiTheme="minorHAnsi" w:hAnsiTheme="minorHAnsi"/>
          <w:sz w:val="22"/>
          <w:szCs w:val="22"/>
        </w:rPr>
      </w:pPr>
      <w:r w:rsidRPr="00A52ECC">
        <w:rPr>
          <w:rFonts w:asciiTheme="minorHAnsi" w:hAnsiTheme="minorHAnsi"/>
          <w:sz w:val="22"/>
          <w:szCs w:val="22"/>
        </w:rPr>
        <w:t>Identify the converse, inverse, and contrapositive of a conditional statement. (a)</w:t>
      </w:r>
    </w:p>
    <w:p w:rsidR="00034E60" w:rsidRPr="00A52ECC" w:rsidRDefault="00034E60" w:rsidP="00034E60">
      <w:pPr>
        <w:pStyle w:val="ColumnBullet"/>
        <w:tabs>
          <w:tab w:val="clear" w:pos="360"/>
          <w:tab w:val="num" w:pos="433"/>
        </w:tabs>
        <w:spacing w:after="120"/>
        <w:ind w:left="433"/>
        <w:rPr>
          <w:rFonts w:asciiTheme="minorHAnsi" w:hAnsiTheme="minorHAnsi"/>
          <w:sz w:val="22"/>
          <w:szCs w:val="22"/>
        </w:rPr>
      </w:pPr>
      <w:r w:rsidRPr="00A52ECC">
        <w:rPr>
          <w:rFonts w:asciiTheme="minorHAnsi" w:hAnsiTheme="minorHAnsi"/>
          <w:sz w:val="22"/>
          <w:szCs w:val="22"/>
        </w:rPr>
        <w:t>Translate verbal arguments into symbolic form using the symbols of formal logic.</w:t>
      </w:r>
      <w:r>
        <w:rPr>
          <w:rFonts w:asciiTheme="minorHAnsi" w:hAnsiTheme="minorHAnsi"/>
          <w:sz w:val="22"/>
          <w:szCs w:val="22"/>
        </w:rPr>
        <w:t xml:space="preserve"> </w:t>
      </w:r>
      <w:r w:rsidRPr="00A52ECC">
        <w:rPr>
          <w:rFonts w:asciiTheme="minorHAnsi" w:hAnsiTheme="minorHAnsi"/>
          <w:sz w:val="22"/>
          <w:szCs w:val="22"/>
        </w:rPr>
        <w:t xml:space="preserve">(b) </w:t>
      </w:r>
    </w:p>
    <w:p w:rsidR="00034E60" w:rsidRPr="00A52ECC" w:rsidRDefault="00034E60" w:rsidP="00034E60">
      <w:pPr>
        <w:pStyle w:val="ColumnBullet"/>
        <w:tabs>
          <w:tab w:val="clear" w:pos="360"/>
          <w:tab w:val="num" w:pos="433"/>
        </w:tabs>
        <w:spacing w:after="120"/>
        <w:ind w:left="433"/>
        <w:rPr>
          <w:rFonts w:asciiTheme="minorHAnsi" w:hAnsiTheme="minorHAnsi"/>
          <w:sz w:val="22"/>
          <w:szCs w:val="22"/>
        </w:rPr>
      </w:pPr>
      <w:r w:rsidRPr="00A52ECC">
        <w:rPr>
          <w:rFonts w:asciiTheme="minorHAnsi" w:hAnsiTheme="minorHAnsi"/>
          <w:sz w:val="22"/>
          <w:szCs w:val="22"/>
        </w:rPr>
        <w:t xml:space="preserve">Determine the validity of a logical argument using valid forms of deductive reasoning. (c) </w:t>
      </w:r>
    </w:p>
    <w:p w:rsidR="00034E60" w:rsidRPr="00A52ECC" w:rsidRDefault="00034E60" w:rsidP="00034E60">
      <w:pPr>
        <w:pStyle w:val="ColumnBullet"/>
        <w:tabs>
          <w:tab w:val="clear" w:pos="360"/>
          <w:tab w:val="num" w:pos="433"/>
        </w:tabs>
        <w:spacing w:after="120"/>
        <w:ind w:left="433"/>
        <w:rPr>
          <w:rFonts w:asciiTheme="minorHAnsi" w:hAnsiTheme="minorHAnsi"/>
          <w:sz w:val="22"/>
          <w:szCs w:val="22"/>
        </w:rPr>
      </w:pPr>
      <w:r w:rsidRPr="00A52ECC">
        <w:rPr>
          <w:rFonts w:asciiTheme="minorHAnsi" w:hAnsiTheme="minorHAnsi"/>
          <w:sz w:val="22"/>
          <w:szCs w:val="22"/>
        </w:rPr>
        <w:t>Determine that an argument is false using a counterexample. (c)</w:t>
      </w:r>
    </w:p>
    <w:p w:rsidR="00034E60" w:rsidRDefault="00034E60" w:rsidP="00034E60"/>
    <w:p w:rsidR="00034E60" w:rsidRPr="00034E60" w:rsidRDefault="00034E60" w:rsidP="001A78FD">
      <w:pPr>
        <w:pStyle w:val="Heading3"/>
      </w:pPr>
      <w:r w:rsidRPr="00034E60">
        <w:t>G.2</w:t>
      </w:r>
      <w:r w:rsidRPr="00034E60">
        <w:tab/>
        <w:t>The student will use the relationships between angles formed by two lines intersected by a transversal to</w:t>
      </w:r>
    </w:p>
    <w:p w:rsidR="00034E60" w:rsidRPr="00034E60" w:rsidRDefault="00034E60" w:rsidP="001A78FD">
      <w:pPr>
        <w:pStyle w:val="Heading3"/>
      </w:pPr>
      <w:r w:rsidRPr="00034E60">
        <w:t>a)</w:t>
      </w:r>
      <w:r w:rsidRPr="00034E60">
        <w:tab/>
        <w:t>prove two or more lines are parallel; and</w:t>
      </w:r>
    </w:p>
    <w:p w:rsidR="00034E60" w:rsidRPr="00034E60" w:rsidRDefault="00034E60" w:rsidP="001A78FD">
      <w:pPr>
        <w:pStyle w:val="Heading3"/>
      </w:pPr>
      <w:r w:rsidRPr="00034E60">
        <w:t>b)</w:t>
      </w:r>
      <w:r w:rsidRPr="00034E60">
        <w:tab/>
        <w:t>solve problems, including practical problems, involving angles formed when parallel lines are intersected by a transversal.</w:t>
      </w:r>
    </w:p>
    <w:p w:rsidR="00034E60" w:rsidRDefault="00034E60" w:rsidP="001A78FD">
      <w:pPr>
        <w:pStyle w:val="Heading4"/>
      </w:pPr>
      <w:r>
        <w:t>Understanding the Standard</w:t>
      </w:r>
    </w:p>
    <w:p w:rsidR="00034E60" w:rsidRPr="002C191F" w:rsidRDefault="00034E60" w:rsidP="00034E60">
      <w:pPr>
        <w:pStyle w:val="ColumnBullet"/>
        <w:spacing w:before="120" w:after="120"/>
        <w:rPr>
          <w:rFonts w:asciiTheme="minorHAnsi" w:hAnsiTheme="minorHAnsi"/>
          <w:sz w:val="22"/>
          <w:szCs w:val="22"/>
        </w:rPr>
      </w:pPr>
      <w:r w:rsidRPr="002C191F">
        <w:rPr>
          <w:rFonts w:asciiTheme="minorHAnsi" w:hAnsiTheme="minorHAnsi"/>
          <w:sz w:val="22"/>
          <w:szCs w:val="22"/>
        </w:rPr>
        <w:t>Deductive or inductive reasoning is used in mathematical proofs.  In this course, deductive reasoning and logic are used in direct proofs. Direct proofs are presented in different formats (typically two-column or paragraph) and employ definitions, postulates, theorems, and algebraic justifications including coordinate methods.</w:t>
      </w:r>
    </w:p>
    <w:p w:rsidR="00034E60" w:rsidRPr="002C191F" w:rsidRDefault="00034E60" w:rsidP="00034E60">
      <w:pPr>
        <w:pStyle w:val="ColumnBullet"/>
        <w:spacing w:after="120"/>
        <w:rPr>
          <w:rFonts w:asciiTheme="minorHAnsi" w:hAnsiTheme="minorHAnsi"/>
          <w:sz w:val="22"/>
          <w:szCs w:val="22"/>
        </w:rPr>
      </w:pPr>
      <w:r w:rsidRPr="002C191F">
        <w:rPr>
          <w:rFonts w:asciiTheme="minorHAnsi" w:hAnsiTheme="minorHAnsi"/>
          <w:sz w:val="22"/>
          <w:szCs w:val="22"/>
        </w:rPr>
        <w:t>Parallel lines intersected by a transversal form angles with specific relationships.</w:t>
      </w:r>
    </w:p>
    <w:p w:rsidR="00034E60" w:rsidRPr="002C191F" w:rsidRDefault="00034E60" w:rsidP="00034E60">
      <w:pPr>
        <w:pStyle w:val="ColumnBullet"/>
        <w:spacing w:after="120"/>
        <w:rPr>
          <w:rFonts w:asciiTheme="minorHAnsi" w:hAnsiTheme="minorHAnsi"/>
          <w:sz w:val="22"/>
          <w:szCs w:val="22"/>
        </w:rPr>
      </w:pPr>
      <w:r w:rsidRPr="002C191F">
        <w:rPr>
          <w:rFonts w:asciiTheme="minorHAnsi" w:hAnsiTheme="minorHAnsi"/>
          <w:sz w:val="22"/>
          <w:szCs w:val="22"/>
        </w:rPr>
        <w:t>Some angle relationships may be used when proving two lines intersected by a transversal are parallel.</w:t>
      </w:r>
    </w:p>
    <w:p w:rsidR="00034E60" w:rsidRPr="002C191F" w:rsidRDefault="00034E60" w:rsidP="00034E60">
      <w:pPr>
        <w:pStyle w:val="ColumnBullet"/>
        <w:spacing w:after="0"/>
        <w:rPr>
          <w:rFonts w:asciiTheme="minorHAnsi" w:hAnsiTheme="minorHAnsi"/>
          <w:sz w:val="22"/>
          <w:szCs w:val="22"/>
        </w:rPr>
      </w:pPr>
      <w:r w:rsidRPr="002C191F">
        <w:rPr>
          <w:rFonts w:asciiTheme="minorHAnsi" w:hAnsiTheme="minorHAnsi"/>
          <w:sz w:val="22"/>
          <w:szCs w:val="22"/>
        </w:rPr>
        <w:t>If two parallel lines are intersected by a transversal, then:</w:t>
      </w:r>
    </w:p>
    <w:p w:rsidR="00034E60" w:rsidRPr="002C191F" w:rsidRDefault="00034E60" w:rsidP="002E3351">
      <w:pPr>
        <w:pStyle w:val="ColumnBullet"/>
        <w:numPr>
          <w:ilvl w:val="1"/>
          <w:numId w:val="19"/>
        </w:numPr>
        <w:tabs>
          <w:tab w:val="clear" w:pos="1440"/>
          <w:tab w:val="num" w:pos="810"/>
        </w:tabs>
        <w:spacing w:after="0"/>
        <w:ind w:left="720" w:right="0"/>
        <w:rPr>
          <w:rFonts w:asciiTheme="minorHAnsi" w:hAnsiTheme="minorHAnsi"/>
          <w:sz w:val="22"/>
          <w:szCs w:val="22"/>
        </w:rPr>
      </w:pPr>
      <w:r w:rsidRPr="002C191F">
        <w:rPr>
          <w:rFonts w:asciiTheme="minorHAnsi" w:hAnsiTheme="minorHAnsi"/>
          <w:sz w:val="22"/>
          <w:szCs w:val="22"/>
        </w:rPr>
        <w:t>corresponding angles are congruent;</w:t>
      </w:r>
    </w:p>
    <w:p w:rsidR="00034E60" w:rsidRPr="002C191F" w:rsidRDefault="00034E60" w:rsidP="002E3351">
      <w:pPr>
        <w:pStyle w:val="ColumnBullet"/>
        <w:numPr>
          <w:ilvl w:val="1"/>
          <w:numId w:val="19"/>
        </w:numPr>
        <w:tabs>
          <w:tab w:val="clear" w:pos="1440"/>
          <w:tab w:val="num" w:pos="810"/>
        </w:tabs>
        <w:spacing w:after="0"/>
        <w:ind w:left="720" w:right="0"/>
        <w:rPr>
          <w:rFonts w:asciiTheme="minorHAnsi" w:hAnsiTheme="minorHAnsi"/>
          <w:sz w:val="22"/>
          <w:szCs w:val="22"/>
        </w:rPr>
      </w:pPr>
      <w:r w:rsidRPr="002C191F">
        <w:rPr>
          <w:rFonts w:asciiTheme="minorHAnsi" w:hAnsiTheme="minorHAnsi"/>
          <w:sz w:val="22"/>
          <w:szCs w:val="22"/>
        </w:rPr>
        <w:t>alternate interior angles are congruent;</w:t>
      </w:r>
    </w:p>
    <w:p w:rsidR="00034E60" w:rsidRPr="002C191F" w:rsidRDefault="00034E60" w:rsidP="002E3351">
      <w:pPr>
        <w:pStyle w:val="ColumnBullet"/>
        <w:numPr>
          <w:ilvl w:val="1"/>
          <w:numId w:val="19"/>
        </w:numPr>
        <w:tabs>
          <w:tab w:val="clear" w:pos="1440"/>
          <w:tab w:val="num" w:pos="810"/>
        </w:tabs>
        <w:spacing w:after="0"/>
        <w:ind w:left="720" w:right="0"/>
        <w:rPr>
          <w:rFonts w:asciiTheme="minorHAnsi" w:hAnsiTheme="minorHAnsi"/>
          <w:sz w:val="22"/>
          <w:szCs w:val="22"/>
        </w:rPr>
      </w:pPr>
      <w:r w:rsidRPr="002C191F">
        <w:rPr>
          <w:rFonts w:asciiTheme="minorHAnsi" w:hAnsiTheme="minorHAnsi"/>
          <w:sz w:val="22"/>
          <w:szCs w:val="22"/>
        </w:rPr>
        <w:lastRenderedPageBreak/>
        <w:t>alternate exterior angles are congruent;</w:t>
      </w:r>
    </w:p>
    <w:p w:rsidR="00034E60" w:rsidRPr="002C191F" w:rsidRDefault="00034E60" w:rsidP="002E3351">
      <w:pPr>
        <w:pStyle w:val="ColumnBullet"/>
        <w:numPr>
          <w:ilvl w:val="1"/>
          <w:numId w:val="19"/>
        </w:numPr>
        <w:tabs>
          <w:tab w:val="clear" w:pos="1440"/>
          <w:tab w:val="num" w:pos="810"/>
        </w:tabs>
        <w:spacing w:after="0"/>
        <w:ind w:left="720" w:right="0"/>
        <w:rPr>
          <w:rFonts w:asciiTheme="minorHAnsi" w:hAnsiTheme="minorHAnsi"/>
          <w:sz w:val="22"/>
          <w:szCs w:val="22"/>
        </w:rPr>
      </w:pPr>
      <w:r w:rsidRPr="002C191F">
        <w:rPr>
          <w:rFonts w:asciiTheme="minorHAnsi" w:hAnsiTheme="minorHAnsi"/>
          <w:sz w:val="22"/>
          <w:szCs w:val="22"/>
        </w:rPr>
        <w:t>same-side (consecutive) interior angles are supplementary; and</w:t>
      </w:r>
    </w:p>
    <w:p w:rsidR="00034E60" w:rsidRPr="002C191F" w:rsidRDefault="00034E60" w:rsidP="002E3351">
      <w:pPr>
        <w:pStyle w:val="ColumnBullet"/>
        <w:numPr>
          <w:ilvl w:val="1"/>
          <w:numId w:val="19"/>
        </w:numPr>
        <w:tabs>
          <w:tab w:val="clear" w:pos="1440"/>
          <w:tab w:val="num" w:pos="810"/>
        </w:tabs>
        <w:spacing w:after="120"/>
        <w:ind w:left="720" w:right="0"/>
        <w:rPr>
          <w:rFonts w:asciiTheme="minorHAnsi" w:hAnsiTheme="minorHAnsi"/>
          <w:sz w:val="22"/>
          <w:szCs w:val="22"/>
        </w:rPr>
      </w:pPr>
      <w:r w:rsidRPr="002C191F">
        <w:rPr>
          <w:rFonts w:asciiTheme="minorHAnsi" w:hAnsiTheme="minorHAnsi"/>
          <w:sz w:val="22"/>
          <w:szCs w:val="22"/>
        </w:rPr>
        <w:t>same-side (consecutive) exterior angles are supplementary.</w:t>
      </w:r>
    </w:p>
    <w:p w:rsidR="001A78FD" w:rsidRPr="001A78FD" w:rsidRDefault="00034E60" w:rsidP="008962DA">
      <w:pPr>
        <w:pStyle w:val="ColumnBullet"/>
        <w:spacing w:after="120"/>
      </w:pPr>
      <w:r w:rsidRPr="001A78FD">
        <w:rPr>
          <w:rFonts w:asciiTheme="minorHAnsi" w:hAnsiTheme="minorHAnsi"/>
          <w:sz w:val="22"/>
          <w:szCs w:val="22"/>
        </w:rPr>
        <w:t>Deductive proofs can be used to show that two or more lines are parallel.</w:t>
      </w:r>
    </w:p>
    <w:p w:rsidR="00034E60" w:rsidRPr="001A78FD" w:rsidRDefault="00034E60" w:rsidP="008962DA">
      <w:pPr>
        <w:pStyle w:val="ColumnBullet"/>
        <w:spacing w:after="120"/>
      </w:pPr>
      <w:r w:rsidRPr="001A78FD">
        <w:rPr>
          <w:rFonts w:asciiTheme="minorHAnsi" w:hAnsiTheme="minorHAnsi"/>
          <w:sz w:val="22"/>
          <w:szCs w:val="22"/>
        </w:rPr>
        <w:t>The construction of the line parallel to a given line through a point not on the line can be justified using the angle relationships formed when two lines are intersected by a transversal.</w:t>
      </w:r>
    </w:p>
    <w:p w:rsidR="001A78FD" w:rsidRDefault="001A78FD" w:rsidP="001A78FD">
      <w:pPr>
        <w:pStyle w:val="Heading4"/>
      </w:pPr>
      <w:r>
        <w:t>Essential Knowledge and Skills</w:t>
      </w:r>
    </w:p>
    <w:p w:rsidR="001A78FD" w:rsidRPr="002C191F" w:rsidRDefault="001A78FD" w:rsidP="001A78FD">
      <w:pPr>
        <w:pStyle w:val="BodyTextIndent2"/>
        <w:spacing w:after="120"/>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Prove two or more lines are parallel given angle measurements expressed numerically or algebraically. (a)</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 xml:space="preserve">Prove two lines </w:t>
      </w:r>
      <w:r>
        <w:rPr>
          <w:rFonts w:asciiTheme="minorHAnsi" w:hAnsiTheme="minorHAnsi"/>
          <w:sz w:val="22"/>
          <w:szCs w:val="22"/>
        </w:rPr>
        <w:t xml:space="preserve">are </w:t>
      </w:r>
      <w:r w:rsidRPr="002C191F">
        <w:rPr>
          <w:rFonts w:asciiTheme="minorHAnsi" w:hAnsiTheme="minorHAnsi"/>
          <w:sz w:val="22"/>
          <w:szCs w:val="22"/>
        </w:rPr>
        <w:t>parallel using deductive proofs given relationships between and among angles. (a)</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Solve problems by using the relationships between pairs of angles formed by the intersection of two parallel lines and a transversal including corresponding angles, alternate interior angles, alternate exterior angles, same-side (consecutive) interior angles, and same-side (consecutive) exterior angles. (b)</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Solve problems, including practical problems, involving intersecting and parallel lines. (b)</w:t>
      </w:r>
    </w:p>
    <w:p w:rsidR="001A78FD" w:rsidRDefault="001A78FD" w:rsidP="001A78FD">
      <w:pPr>
        <w:pStyle w:val="ColumnBullet"/>
        <w:numPr>
          <w:ilvl w:val="0"/>
          <w:numId w:val="0"/>
        </w:numPr>
        <w:spacing w:after="120"/>
        <w:ind w:left="360" w:hanging="360"/>
      </w:pPr>
    </w:p>
    <w:p w:rsidR="001A78FD" w:rsidRPr="001A78FD" w:rsidRDefault="001A78FD" w:rsidP="001A78FD">
      <w:pPr>
        <w:pStyle w:val="Heading3"/>
      </w:pPr>
      <w:r w:rsidRPr="001A78FD">
        <w:t>G.3</w:t>
      </w:r>
      <w:r w:rsidRPr="001A78FD">
        <w:tab/>
        <w:t>The student will solve problems involving symmetry and transformation. This will include</w:t>
      </w:r>
    </w:p>
    <w:p w:rsidR="001A78FD" w:rsidRPr="001A78FD" w:rsidRDefault="001A78FD" w:rsidP="001A78FD">
      <w:pPr>
        <w:pStyle w:val="Heading3"/>
      </w:pPr>
      <w:r w:rsidRPr="001A78FD">
        <w:t>a)</w:t>
      </w:r>
      <w:r w:rsidRPr="001A78FD">
        <w:tab/>
        <w:t>investigating and using formulas for determining distance, midpoint, and slope;</w:t>
      </w:r>
    </w:p>
    <w:p w:rsidR="001A78FD" w:rsidRPr="001A78FD" w:rsidRDefault="001A78FD" w:rsidP="001A78FD">
      <w:pPr>
        <w:pStyle w:val="Heading3"/>
      </w:pPr>
      <w:r w:rsidRPr="001A78FD">
        <w:t>b)</w:t>
      </w:r>
      <w:r w:rsidRPr="001A78FD">
        <w:tab/>
        <w:t>applying slope to verify and determine whether lines are parallel or perpendicular;</w:t>
      </w:r>
    </w:p>
    <w:p w:rsidR="001A78FD" w:rsidRPr="001A78FD" w:rsidRDefault="001A78FD" w:rsidP="001A78FD">
      <w:pPr>
        <w:pStyle w:val="Heading3"/>
      </w:pPr>
      <w:r w:rsidRPr="001A78FD">
        <w:t>c)</w:t>
      </w:r>
      <w:r w:rsidRPr="001A78FD">
        <w:tab/>
        <w:t>investigating symmetry and determining whether a figure is symmetric with respect to a line or a point; and</w:t>
      </w:r>
    </w:p>
    <w:p w:rsidR="001A78FD" w:rsidRPr="001A78FD" w:rsidRDefault="001A78FD" w:rsidP="001A78FD">
      <w:pPr>
        <w:pStyle w:val="Heading3"/>
      </w:pPr>
      <w:r w:rsidRPr="001A78FD">
        <w:t>d)</w:t>
      </w:r>
      <w:r w:rsidRPr="001A78FD">
        <w:tab/>
        <w:t>determining whether a figure has been translated, reflected, rotated, or dilated, using coordinate methods.</w:t>
      </w:r>
    </w:p>
    <w:p w:rsidR="001A78FD" w:rsidRDefault="001A78FD" w:rsidP="001A78FD">
      <w:pPr>
        <w:pStyle w:val="Heading4"/>
      </w:pPr>
      <w:r>
        <w:t>Understanding the Standard</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Symmetry and transformations can be explored with computer software, paper folding, and coordinate methods.</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The distance formula is an application of the Pythagorean Theorem.</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Geometric figures can be represented in the coordinate plane.</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Parallel lines have the same slope.</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 xml:space="preserve">The product of the slopes of perpendicular lines is </w:t>
      </w:r>
      <w:r>
        <w:rPr>
          <w:rFonts w:asciiTheme="minorHAnsi" w:hAnsiTheme="minorHAnsi"/>
          <w:sz w:val="22"/>
          <w:szCs w:val="22"/>
        </w:rPr>
        <w:t>−</w:t>
      </w:r>
      <w:r w:rsidRPr="002C191F">
        <w:rPr>
          <w:rFonts w:asciiTheme="minorHAnsi" w:hAnsiTheme="minorHAnsi"/>
          <w:sz w:val="22"/>
          <w:szCs w:val="22"/>
        </w:rPr>
        <w:t>1 unless one of the lines has an undefined slope.</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 xml:space="preserve">A transformation of a figure, called a preimage, changes the size, shape, and/or position of the figure to a new figure called the image. </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 xml:space="preserve">Transformations and combinations of transformations can be used to describe movement of objects in a plane. </w:t>
      </w:r>
    </w:p>
    <w:p w:rsidR="001A78FD" w:rsidRPr="002C191F" w:rsidRDefault="001A78FD" w:rsidP="001A78FD">
      <w:pPr>
        <w:pStyle w:val="ColumnBullet"/>
        <w:spacing w:after="0"/>
        <w:rPr>
          <w:rFonts w:asciiTheme="minorHAnsi" w:hAnsiTheme="minorHAnsi"/>
          <w:sz w:val="22"/>
          <w:szCs w:val="22"/>
        </w:rPr>
      </w:pPr>
      <w:r w:rsidRPr="002C191F">
        <w:rPr>
          <w:rFonts w:asciiTheme="minorHAnsi" w:hAnsiTheme="minorHAnsi"/>
          <w:sz w:val="22"/>
          <w:szCs w:val="22"/>
        </w:rPr>
        <w:t xml:space="preserve">The image of an object or function graph after an </w:t>
      </w:r>
      <w:r>
        <w:rPr>
          <w:rFonts w:asciiTheme="minorHAnsi" w:hAnsiTheme="minorHAnsi"/>
          <w:sz w:val="22"/>
          <w:szCs w:val="22"/>
        </w:rPr>
        <w:t>isometric</w:t>
      </w:r>
      <w:r w:rsidRPr="002C191F">
        <w:rPr>
          <w:rFonts w:asciiTheme="minorHAnsi" w:hAnsiTheme="minorHAnsi"/>
          <w:sz w:val="22"/>
          <w:szCs w:val="22"/>
        </w:rPr>
        <w:t xml:space="preserve"> transformation is congruent to the preimage of the object.  </w:t>
      </w:r>
    </w:p>
    <w:p w:rsidR="001A78FD" w:rsidRPr="002C191F" w:rsidRDefault="001A78FD" w:rsidP="002E3351">
      <w:pPr>
        <w:pStyle w:val="ColumnBullet"/>
        <w:numPr>
          <w:ilvl w:val="0"/>
          <w:numId w:val="30"/>
        </w:numPr>
        <w:spacing w:before="120" w:after="0"/>
        <w:rPr>
          <w:rFonts w:asciiTheme="minorHAnsi" w:hAnsiTheme="minorHAnsi"/>
          <w:sz w:val="22"/>
          <w:szCs w:val="22"/>
        </w:rPr>
      </w:pPr>
      <w:r w:rsidRPr="002C191F">
        <w:rPr>
          <w:rFonts w:asciiTheme="minorHAnsi" w:hAnsiTheme="minorHAnsi"/>
          <w:sz w:val="22"/>
          <w:szCs w:val="22"/>
        </w:rPr>
        <w:lastRenderedPageBreak/>
        <w:t xml:space="preserve">A rotation is an </w:t>
      </w:r>
      <w:r>
        <w:rPr>
          <w:rFonts w:asciiTheme="minorHAnsi" w:hAnsiTheme="minorHAnsi"/>
          <w:sz w:val="22"/>
          <w:szCs w:val="22"/>
        </w:rPr>
        <w:t>isometric</w:t>
      </w:r>
      <w:r w:rsidRPr="002C191F">
        <w:rPr>
          <w:rFonts w:asciiTheme="minorHAnsi" w:hAnsiTheme="minorHAnsi"/>
          <w:sz w:val="22"/>
          <w:szCs w:val="22"/>
        </w:rPr>
        <w:t xml:space="preserve"> transformation in which an image is formed by rotating the preimage about a point called the center of rotation. The center of rotation may or may not be on the preimage.  Rotations may be more than 180</w:t>
      </w:r>
      <w:r w:rsidRPr="002C191F">
        <w:rPr>
          <w:rFonts w:asciiTheme="minorHAnsi" w:hAnsiTheme="minorHAnsi" w:cs="Cambria Math"/>
          <w:sz w:val="22"/>
          <w:szCs w:val="22"/>
        </w:rPr>
        <w:t>⁰</w:t>
      </w:r>
      <w:r w:rsidRPr="002C191F">
        <w:rPr>
          <w:rFonts w:asciiTheme="minorHAnsi" w:hAnsiTheme="minorHAnsi"/>
          <w:sz w:val="22"/>
          <w:szCs w:val="22"/>
        </w:rPr>
        <w:t>.</w:t>
      </w:r>
    </w:p>
    <w:p w:rsidR="001A78FD" w:rsidRDefault="001A78FD" w:rsidP="002E3351">
      <w:pPr>
        <w:pStyle w:val="ColumnBullet"/>
        <w:numPr>
          <w:ilvl w:val="0"/>
          <w:numId w:val="30"/>
        </w:numPr>
        <w:spacing w:after="0"/>
        <w:rPr>
          <w:rFonts w:asciiTheme="minorHAnsi" w:hAnsiTheme="minorHAnsi"/>
          <w:sz w:val="22"/>
          <w:szCs w:val="22"/>
        </w:rPr>
      </w:pPr>
      <w:r w:rsidRPr="002C191F">
        <w:rPr>
          <w:rFonts w:asciiTheme="minorHAnsi" w:hAnsiTheme="minorHAnsi"/>
          <w:sz w:val="22"/>
          <w:szCs w:val="22"/>
        </w:rPr>
        <w:t xml:space="preserve">A reflection is an </w:t>
      </w:r>
      <w:r>
        <w:rPr>
          <w:rFonts w:asciiTheme="minorHAnsi" w:hAnsiTheme="minorHAnsi"/>
          <w:sz w:val="22"/>
          <w:szCs w:val="22"/>
        </w:rPr>
        <w:t>isometric</w:t>
      </w:r>
      <w:r w:rsidRPr="002C191F">
        <w:rPr>
          <w:rFonts w:asciiTheme="minorHAnsi" w:hAnsiTheme="minorHAnsi"/>
          <w:sz w:val="22"/>
          <w:szCs w:val="22"/>
        </w:rPr>
        <w:t xml:space="preserve"> transformation in which an image is formed by reflecting the preimage over a line called the line of reflection. All corresponding points in the image are equidistant from the line of reflection. </w:t>
      </w:r>
    </w:p>
    <w:p w:rsidR="001A78FD" w:rsidRDefault="001A78FD" w:rsidP="001A78FD">
      <w:pPr>
        <w:pStyle w:val="ColumnBullet"/>
        <w:numPr>
          <w:ilvl w:val="0"/>
          <w:numId w:val="0"/>
        </w:numPr>
        <w:spacing w:after="0"/>
        <w:ind w:left="360" w:hanging="360"/>
        <w:rPr>
          <w:rFonts w:asciiTheme="minorHAnsi" w:hAnsiTheme="minorHAnsi"/>
          <w:sz w:val="22"/>
          <w:szCs w:val="22"/>
        </w:rPr>
      </w:pPr>
    </w:p>
    <w:p w:rsidR="001A78FD" w:rsidRPr="002C191F" w:rsidRDefault="001A78FD" w:rsidP="002E3351">
      <w:pPr>
        <w:pStyle w:val="ColumnBullet"/>
        <w:numPr>
          <w:ilvl w:val="0"/>
          <w:numId w:val="30"/>
        </w:numPr>
        <w:spacing w:before="120" w:after="120"/>
        <w:rPr>
          <w:rFonts w:asciiTheme="minorHAnsi" w:hAnsiTheme="minorHAnsi"/>
          <w:sz w:val="22"/>
          <w:szCs w:val="22"/>
        </w:rPr>
      </w:pPr>
      <w:r w:rsidRPr="002C191F">
        <w:rPr>
          <w:rFonts w:asciiTheme="minorHAnsi" w:hAnsiTheme="minorHAnsi"/>
          <w:sz w:val="22"/>
          <w:szCs w:val="22"/>
        </w:rPr>
        <w:t xml:space="preserve">A translation is an </w:t>
      </w:r>
      <w:r>
        <w:rPr>
          <w:rFonts w:asciiTheme="minorHAnsi" w:hAnsiTheme="minorHAnsi"/>
          <w:sz w:val="22"/>
          <w:szCs w:val="22"/>
        </w:rPr>
        <w:t>isometric</w:t>
      </w:r>
      <w:r w:rsidRPr="002C191F">
        <w:rPr>
          <w:rFonts w:asciiTheme="minorHAnsi" w:hAnsiTheme="minorHAnsi"/>
          <w:sz w:val="22"/>
          <w:szCs w:val="22"/>
        </w:rPr>
        <w:t xml:space="preserve"> transformation in which an image is formed by moving every point on the preimage the same distance in the same direction.</w:t>
      </w:r>
    </w:p>
    <w:p w:rsidR="001A78FD" w:rsidRPr="001A78FD" w:rsidRDefault="001A78FD" w:rsidP="002E3351">
      <w:pPr>
        <w:pStyle w:val="ListParagraph"/>
        <w:numPr>
          <w:ilvl w:val="0"/>
          <w:numId w:val="32"/>
        </w:numPr>
      </w:pPr>
      <w:r w:rsidRPr="001A78FD">
        <w:rPr>
          <w:rFonts w:asciiTheme="minorHAnsi" w:hAnsiTheme="minorHAnsi"/>
        </w:rPr>
        <w:t>A dilation is a transformation in which an image is formed by enlarging or reducing the preimage proportionally by a scale factor from the center of dilation. The center of dilation may or may not be on the preimage. The image is similar to the preimage.</w:t>
      </w:r>
    </w:p>
    <w:p w:rsidR="001A78FD" w:rsidRDefault="001A78FD" w:rsidP="001A78FD">
      <w:pPr>
        <w:pStyle w:val="Heading4"/>
      </w:pPr>
      <w:r>
        <w:t>Essential Knowledge and Skills</w:t>
      </w:r>
    </w:p>
    <w:p w:rsidR="001A78FD" w:rsidRPr="002C191F" w:rsidRDefault="001A78FD" w:rsidP="001A78FD">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Determine the coordinates of the midpoint or endpoint of a segment, using the midpoint formula. (a)</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Use a formula to determine the slope of a line. (a)</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 xml:space="preserve">Apply the distance formula to determine the length of a line segment when given the coordinates of the endpoints. (a) </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 xml:space="preserve">Compare the slopes to determine whether two lines are parallel, perpendicular, or neither. (b) </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Determine whether a figure has point symmetry, line symmetry, both, or neither. (c)</w:t>
      </w:r>
    </w:p>
    <w:p w:rsidR="001A78FD" w:rsidRPr="002C191F" w:rsidRDefault="001A78FD" w:rsidP="001A78FD">
      <w:pPr>
        <w:pStyle w:val="ColumnBullet"/>
        <w:tabs>
          <w:tab w:val="clear" w:pos="360"/>
          <w:tab w:val="num" w:pos="433"/>
        </w:tabs>
        <w:spacing w:after="0"/>
        <w:ind w:left="433"/>
        <w:rPr>
          <w:rFonts w:asciiTheme="minorHAnsi" w:hAnsiTheme="minorHAnsi"/>
          <w:sz w:val="22"/>
          <w:szCs w:val="22"/>
        </w:rPr>
      </w:pPr>
      <w:r w:rsidRPr="002C191F">
        <w:rPr>
          <w:rFonts w:asciiTheme="minorHAnsi" w:hAnsiTheme="minorHAnsi"/>
          <w:sz w:val="22"/>
          <w:szCs w:val="22"/>
        </w:rPr>
        <w:t>Given an image and preimage, identify the transformation or combination of transformations that has/have occurred.  Transformations include:</w:t>
      </w:r>
    </w:p>
    <w:p w:rsidR="001A78FD" w:rsidRPr="002C191F" w:rsidRDefault="001A78FD" w:rsidP="002E3351">
      <w:pPr>
        <w:pStyle w:val="ColumnBullet"/>
        <w:numPr>
          <w:ilvl w:val="0"/>
          <w:numId w:val="20"/>
        </w:numPr>
        <w:spacing w:before="120" w:after="0"/>
        <w:ind w:left="792"/>
        <w:rPr>
          <w:rFonts w:asciiTheme="minorHAnsi" w:hAnsiTheme="minorHAnsi"/>
          <w:sz w:val="22"/>
          <w:szCs w:val="22"/>
        </w:rPr>
      </w:pPr>
      <w:r w:rsidRPr="002C191F">
        <w:rPr>
          <w:rFonts w:asciiTheme="minorHAnsi" w:hAnsiTheme="minorHAnsi"/>
          <w:sz w:val="22"/>
          <w:szCs w:val="22"/>
        </w:rPr>
        <w:t>a translation;</w:t>
      </w:r>
    </w:p>
    <w:p w:rsidR="001A78FD" w:rsidRPr="002C191F" w:rsidRDefault="001A78FD" w:rsidP="002E3351">
      <w:pPr>
        <w:pStyle w:val="ColumnBullet"/>
        <w:numPr>
          <w:ilvl w:val="0"/>
          <w:numId w:val="20"/>
        </w:numPr>
        <w:spacing w:after="0"/>
        <w:ind w:left="792"/>
        <w:rPr>
          <w:rFonts w:asciiTheme="minorHAnsi" w:hAnsiTheme="minorHAnsi"/>
          <w:sz w:val="22"/>
          <w:szCs w:val="22"/>
        </w:rPr>
      </w:pPr>
      <w:r w:rsidRPr="002C191F">
        <w:rPr>
          <w:rFonts w:asciiTheme="minorHAnsi" w:hAnsiTheme="minorHAnsi"/>
          <w:sz w:val="22"/>
          <w:szCs w:val="22"/>
        </w:rPr>
        <w:t xml:space="preserve">a reflection over any horizontal or vertical line or the lines </w:t>
      </w:r>
      <w:r w:rsidRPr="002C191F">
        <w:rPr>
          <w:rFonts w:asciiTheme="minorHAnsi" w:hAnsiTheme="minorHAnsi"/>
          <w:i/>
          <w:sz w:val="22"/>
          <w:szCs w:val="22"/>
        </w:rPr>
        <w:t>y</w:t>
      </w:r>
      <w:r w:rsidRPr="002C191F">
        <w:rPr>
          <w:rFonts w:asciiTheme="minorHAnsi" w:hAnsiTheme="minorHAnsi"/>
          <w:sz w:val="22"/>
          <w:szCs w:val="22"/>
        </w:rPr>
        <w:t xml:space="preserve"> = </w:t>
      </w:r>
      <w:r w:rsidRPr="002C191F">
        <w:rPr>
          <w:rFonts w:asciiTheme="minorHAnsi" w:hAnsiTheme="minorHAnsi"/>
          <w:i/>
          <w:sz w:val="22"/>
          <w:szCs w:val="22"/>
        </w:rPr>
        <w:t>x</w:t>
      </w:r>
      <w:r w:rsidRPr="002C191F">
        <w:rPr>
          <w:rFonts w:asciiTheme="minorHAnsi" w:hAnsiTheme="minorHAnsi"/>
          <w:sz w:val="22"/>
          <w:szCs w:val="22"/>
        </w:rPr>
        <w:t xml:space="preserve"> or </w:t>
      </w:r>
      <w:r w:rsidRPr="002C191F">
        <w:rPr>
          <w:rFonts w:asciiTheme="minorHAnsi" w:hAnsiTheme="minorHAnsi"/>
          <w:i/>
          <w:sz w:val="22"/>
          <w:szCs w:val="22"/>
        </w:rPr>
        <w:t>y</w:t>
      </w:r>
      <w:r w:rsidRPr="002C191F">
        <w:rPr>
          <w:rFonts w:asciiTheme="minorHAnsi" w:hAnsiTheme="minorHAnsi"/>
          <w:sz w:val="22"/>
          <w:szCs w:val="22"/>
        </w:rPr>
        <w:t xml:space="preserve"> = </w:t>
      </w:r>
      <w:r>
        <w:rPr>
          <w:rFonts w:asciiTheme="minorHAnsi" w:hAnsiTheme="minorHAnsi"/>
          <w:sz w:val="22"/>
          <w:szCs w:val="22"/>
        </w:rPr>
        <w:t>−</w:t>
      </w:r>
      <w:r w:rsidRPr="002C191F">
        <w:rPr>
          <w:rFonts w:asciiTheme="minorHAnsi" w:hAnsiTheme="minorHAnsi"/>
          <w:i/>
          <w:sz w:val="22"/>
          <w:szCs w:val="22"/>
        </w:rPr>
        <w:t>x</w:t>
      </w:r>
      <w:r w:rsidRPr="002C191F">
        <w:rPr>
          <w:rFonts w:asciiTheme="minorHAnsi" w:hAnsiTheme="minorHAnsi"/>
          <w:sz w:val="22"/>
          <w:szCs w:val="22"/>
        </w:rPr>
        <w:t>;</w:t>
      </w:r>
    </w:p>
    <w:p w:rsidR="001A78FD" w:rsidRPr="001A78FD" w:rsidRDefault="001A78FD" w:rsidP="002E3351">
      <w:pPr>
        <w:pStyle w:val="ListParagraph"/>
        <w:numPr>
          <w:ilvl w:val="0"/>
          <w:numId w:val="20"/>
        </w:numPr>
        <w:ind w:left="810"/>
        <w:rPr>
          <w:rFonts w:asciiTheme="minorHAnsi" w:hAnsiTheme="minorHAnsi" w:cstheme="minorHAnsi"/>
        </w:rPr>
      </w:pPr>
      <w:r w:rsidRPr="001A78FD">
        <w:rPr>
          <w:rFonts w:asciiTheme="minorHAnsi" w:hAnsiTheme="minorHAnsi" w:cstheme="minorHAnsi"/>
        </w:rPr>
        <w:t>a clockwise or counter clockwise rotation of 90°, 180°, 270°, or 360° on a coordinate grid where the center of rotation is limited to the origin; and</w:t>
      </w:r>
    </w:p>
    <w:p w:rsidR="001A78FD" w:rsidRPr="001A78FD" w:rsidRDefault="001A78FD" w:rsidP="002E3351">
      <w:pPr>
        <w:pStyle w:val="ListParagraph"/>
        <w:numPr>
          <w:ilvl w:val="0"/>
          <w:numId w:val="20"/>
        </w:numPr>
        <w:ind w:left="810"/>
        <w:rPr>
          <w:rFonts w:asciiTheme="minorHAnsi" w:hAnsiTheme="minorHAnsi" w:cstheme="minorHAnsi"/>
        </w:rPr>
      </w:pPr>
      <w:r w:rsidRPr="001A78FD">
        <w:rPr>
          <w:rFonts w:asciiTheme="minorHAnsi" w:hAnsiTheme="minorHAnsi" w:cstheme="minorHAnsi"/>
        </w:rPr>
        <w:t>a dilation from a fixed point on a coordinate grid. (d)</w:t>
      </w:r>
    </w:p>
    <w:p w:rsidR="001A78FD" w:rsidRDefault="001A78FD" w:rsidP="001A78FD">
      <w:pPr>
        <w:tabs>
          <w:tab w:val="left" w:pos="1077"/>
        </w:tabs>
        <w:autoSpaceDE w:val="0"/>
        <w:autoSpaceDN w:val="0"/>
        <w:adjustRightInd w:val="0"/>
      </w:pPr>
    </w:p>
    <w:p w:rsidR="001A78FD" w:rsidRPr="001A78FD" w:rsidRDefault="001A78FD" w:rsidP="001A78FD">
      <w:pPr>
        <w:pStyle w:val="Heading3"/>
      </w:pPr>
      <w:r w:rsidRPr="001A78FD">
        <w:t>G.4</w:t>
      </w:r>
      <w:r w:rsidRPr="001A78FD">
        <w:tab/>
        <w:t>The student will construct and justify the constructions of</w:t>
      </w:r>
    </w:p>
    <w:p w:rsidR="001A78FD" w:rsidRPr="001A78FD" w:rsidRDefault="001A78FD" w:rsidP="001A78FD">
      <w:pPr>
        <w:pStyle w:val="Heading3"/>
        <w:ind w:left="1077"/>
      </w:pPr>
      <w:r w:rsidRPr="001A78FD">
        <w:t>a)</w:t>
      </w:r>
      <w:r w:rsidRPr="001A78FD">
        <w:tab/>
        <w:t>a line segment congruent to a given line segment;</w:t>
      </w:r>
    </w:p>
    <w:p w:rsidR="001A78FD" w:rsidRPr="001A78FD" w:rsidRDefault="001A78FD" w:rsidP="001A78FD">
      <w:pPr>
        <w:pStyle w:val="Heading3"/>
        <w:ind w:left="1077"/>
      </w:pPr>
      <w:r w:rsidRPr="001A78FD">
        <w:t>b)</w:t>
      </w:r>
      <w:r w:rsidRPr="001A78FD">
        <w:tab/>
        <w:t>the perpendicular bisector of a line segment;</w:t>
      </w:r>
    </w:p>
    <w:p w:rsidR="001A78FD" w:rsidRPr="001A78FD" w:rsidRDefault="001A78FD" w:rsidP="001A78FD">
      <w:pPr>
        <w:pStyle w:val="Heading3"/>
        <w:ind w:left="1077"/>
      </w:pPr>
      <w:r w:rsidRPr="001A78FD">
        <w:t>c)</w:t>
      </w:r>
      <w:r w:rsidRPr="001A78FD">
        <w:tab/>
        <w:t>a perpendicular to a given line from a point not on the line;</w:t>
      </w:r>
    </w:p>
    <w:p w:rsidR="001A78FD" w:rsidRPr="001A78FD" w:rsidRDefault="001A78FD" w:rsidP="001A78FD">
      <w:pPr>
        <w:pStyle w:val="Heading3"/>
        <w:ind w:left="1077"/>
      </w:pPr>
      <w:r w:rsidRPr="001A78FD">
        <w:t>d)</w:t>
      </w:r>
      <w:r w:rsidRPr="001A78FD">
        <w:tab/>
        <w:t>a perpendicular to a given line at a given point on the line;</w:t>
      </w:r>
    </w:p>
    <w:p w:rsidR="001A78FD" w:rsidRPr="001A78FD" w:rsidRDefault="001A78FD" w:rsidP="001A78FD">
      <w:pPr>
        <w:pStyle w:val="Heading3"/>
        <w:ind w:left="1077"/>
      </w:pPr>
      <w:r w:rsidRPr="001A78FD">
        <w:t>e)</w:t>
      </w:r>
      <w:r w:rsidRPr="001A78FD">
        <w:tab/>
        <w:t>the bisector of a given angle;</w:t>
      </w:r>
    </w:p>
    <w:p w:rsidR="001A78FD" w:rsidRPr="001A78FD" w:rsidRDefault="001A78FD" w:rsidP="001A78FD">
      <w:pPr>
        <w:pStyle w:val="Heading3"/>
        <w:ind w:left="1077"/>
      </w:pPr>
      <w:r w:rsidRPr="001A78FD">
        <w:t>f)</w:t>
      </w:r>
      <w:r w:rsidRPr="001A78FD">
        <w:tab/>
        <w:t xml:space="preserve">an angle congruent to a given angle; </w:t>
      </w:r>
    </w:p>
    <w:p w:rsidR="001A78FD" w:rsidRPr="001A78FD" w:rsidRDefault="001A78FD" w:rsidP="001A78FD">
      <w:pPr>
        <w:pStyle w:val="Heading3"/>
        <w:ind w:left="1077"/>
      </w:pPr>
      <w:r w:rsidRPr="001A78FD">
        <w:t>g)</w:t>
      </w:r>
      <w:r w:rsidRPr="001A78FD">
        <w:tab/>
        <w:t>a line parallel to a given line through a point not on the line; and</w:t>
      </w:r>
    </w:p>
    <w:p w:rsidR="001A78FD" w:rsidRPr="001A78FD" w:rsidRDefault="001A78FD" w:rsidP="001A78FD">
      <w:pPr>
        <w:pStyle w:val="Heading3"/>
        <w:ind w:left="1077"/>
      </w:pPr>
      <w:r w:rsidRPr="001A78FD">
        <w:t xml:space="preserve">h)  an equilateral triangle, a square, and a regular hexagon inscribed in a circle. </w:t>
      </w:r>
    </w:p>
    <w:p w:rsidR="001A78FD" w:rsidRDefault="001A78FD" w:rsidP="001A78FD">
      <w:pPr>
        <w:pStyle w:val="Heading4"/>
      </w:pPr>
      <w:r>
        <w:t>Understanding the Standard</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Construction techniques are used to solve practical problems in engineering, architectural design, and building construction.</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lastRenderedPageBreak/>
        <w:t xml:space="preserve">Construction techniques include using a straightedge and compass, paper folding, and dynamic geometry software. </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 xml:space="preserve">Geometric constructions assist in justifying, verifying, and visually reinforcing geometric relationships. </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 xml:space="preserve">There are multiple methods to most geometric constructions. Students would benefit from experiences with more than one method and should be able to justify each step of geometric constructions. </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 xml:space="preserve">Individual steps of constructions can be justified using angle relationships, properties of quadrilaterals, congruent triangles, and/or circles. </w:t>
      </w:r>
    </w:p>
    <w:p w:rsidR="001A78FD" w:rsidRPr="002C191F" w:rsidRDefault="001A78FD" w:rsidP="002E3351">
      <w:pPr>
        <w:pStyle w:val="ColumnBullet"/>
        <w:numPr>
          <w:ilvl w:val="0"/>
          <w:numId w:val="31"/>
        </w:numPr>
        <w:spacing w:before="120" w:after="0"/>
        <w:contextualSpacing/>
        <w:rPr>
          <w:rFonts w:asciiTheme="minorHAnsi" w:hAnsiTheme="minorHAnsi"/>
          <w:sz w:val="22"/>
          <w:szCs w:val="22"/>
        </w:rPr>
      </w:pPr>
      <w:r w:rsidRPr="002C191F">
        <w:rPr>
          <w:rFonts w:asciiTheme="minorHAnsi" w:hAnsiTheme="minorHAnsi"/>
          <w:sz w:val="22"/>
          <w:szCs w:val="22"/>
        </w:rPr>
        <w:t>The construction for a line segment congruent to a given line segment can be justified using properties of a circle.</w:t>
      </w:r>
    </w:p>
    <w:p w:rsidR="001A78FD" w:rsidRPr="002C191F" w:rsidRDefault="001A78FD" w:rsidP="002E3351">
      <w:pPr>
        <w:pStyle w:val="ColumnBullet"/>
        <w:numPr>
          <w:ilvl w:val="0"/>
          <w:numId w:val="31"/>
        </w:numPr>
        <w:spacing w:after="0"/>
        <w:rPr>
          <w:rFonts w:asciiTheme="minorHAnsi" w:hAnsiTheme="minorHAnsi"/>
          <w:sz w:val="22"/>
          <w:szCs w:val="22"/>
        </w:rPr>
      </w:pPr>
      <w:r w:rsidRPr="002C191F">
        <w:rPr>
          <w:rFonts w:asciiTheme="minorHAnsi" w:hAnsiTheme="minorHAnsi"/>
          <w:sz w:val="22"/>
          <w:szCs w:val="22"/>
        </w:rPr>
        <w:t>The construction for the perpendicular bisector of a line segment can be justified using the properties of quadrilaterals or congruent triangles.</w:t>
      </w:r>
    </w:p>
    <w:p w:rsidR="001A78FD" w:rsidRPr="002C191F" w:rsidRDefault="001A78FD" w:rsidP="002E3351">
      <w:pPr>
        <w:pStyle w:val="ColumnBullet"/>
        <w:numPr>
          <w:ilvl w:val="0"/>
          <w:numId w:val="31"/>
        </w:numPr>
        <w:spacing w:after="120"/>
        <w:rPr>
          <w:rFonts w:asciiTheme="minorHAnsi" w:hAnsiTheme="minorHAnsi"/>
          <w:sz w:val="22"/>
          <w:szCs w:val="22"/>
        </w:rPr>
      </w:pPr>
      <w:r w:rsidRPr="002C191F">
        <w:rPr>
          <w:rFonts w:asciiTheme="minorHAnsi" w:hAnsiTheme="minorHAnsi"/>
          <w:sz w:val="22"/>
          <w:szCs w:val="22"/>
        </w:rPr>
        <w:t>The constructions for a perpendicular to a given line from a point on, or not on, the line can be justified using the properties of quadrilaterals or congruent triangles.</w:t>
      </w:r>
    </w:p>
    <w:p w:rsidR="001A78FD" w:rsidRPr="002C191F" w:rsidRDefault="001A78FD" w:rsidP="002E3351">
      <w:pPr>
        <w:pStyle w:val="ColumnBullet"/>
        <w:numPr>
          <w:ilvl w:val="0"/>
          <w:numId w:val="31"/>
        </w:numPr>
        <w:spacing w:before="240" w:after="0"/>
        <w:rPr>
          <w:rFonts w:asciiTheme="minorHAnsi" w:hAnsiTheme="minorHAnsi"/>
          <w:sz w:val="22"/>
          <w:szCs w:val="22"/>
        </w:rPr>
      </w:pPr>
      <w:r w:rsidRPr="002C191F">
        <w:rPr>
          <w:rFonts w:asciiTheme="minorHAnsi" w:hAnsiTheme="minorHAnsi"/>
          <w:sz w:val="22"/>
          <w:szCs w:val="22"/>
        </w:rPr>
        <w:t>The constructions for the bisector of a given angle and an angle congruent to a given angle can be justified using the properties of quadrilaterals or congruent triangles.</w:t>
      </w:r>
    </w:p>
    <w:p w:rsidR="001A78FD" w:rsidRPr="002C191F" w:rsidRDefault="001A78FD" w:rsidP="002E3351">
      <w:pPr>
        <w:pStyle w:val="ColumnBullet"/>
        <w:numPr>
          <w:ilvl w:val="0"/>
          <w:numId w:val="31"/>
        </w:numPr>
        <w:spacing w:after="0"/>
        <w:rPr>
          <w:rFonts w:asciiTheme="minorHAnsi" w:hAnsiTheme="minorHAnsi"/>
          <w:sz w:val="22"/>
          <w:szCs w:val="22"/>
        </w:rPr>
      </w:pPr>
      <w:r w:rsidRPr="002C191F">
        <w:rPr>
          <w:rFonts w:asciiTheme="minorHAnsi" w:hAnsiTheme="minorHAnsi"/>
          <w:sz w:val="22"/>
          <w:szCs w:val="22"/>
        </w:rPr>
        <w:t>The construction for a line parallel to a given line through a point not on the line can be justified using the angle relationships formed when two lines are intersected by a transversal.</w:t>
      </w:r>
    </w:p>
    <w:p w:rsidR="001A78FD" w:rsidRPr="002C191F" w:rsidRDefault="001A78FD" w:rsidP="002E3351">
      <w:pPr>
        <w:pStyle w:val="ColumnBullet"/>
        <w:numPr>
          <w:ilvl w:val="0"/>
          <w:numId w:val="31"/>
        </w:numPr>
        <w:spacing w:after="120"/>
        <w:rPr>
          <w:rFonts w:asciiTheme="minorHAnsi" w:hAnsiTheme="minorHAnsi"/>
          <w:sz w:val="22"/>
          <w:szCs w:val="22"/>
        </w:rPr>
      </w:pPr>
      <w:r w:rsidRPr="002C191F">
        <w:rPr>
          <w:rFonts w:asciiTheme="minorHAnsi" w:hAnsiTheme="minorHAnsi"/>
          <w:sz w:val="22"/>
          <w:szCs w:val="22"/>
        </w:rPr>
        <w:t xml:space="preserve">The constructions for an equilateral triangle, square, or regular hexagon inscribed in a circle can be justified using properties of circles. </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 xml:space="preserve">Constructions can be completed within the context of complex figures. </w:t>
      </w:r>
    </w:p>
    <w:p w:rsidR="001A78FD" w:rsidRDefault="001A78FD" w:rsidP="001A78FD">
      <w:pPr>
        <w:ind w:left="1440"/>
        <w:rPr>
          <w:rFonts w:asciiTheme="minorHAnsi" w:hAnsiTheme="minorHAnsi"/>
          <w:noProof/>
          <w:sz w:val="22"/>
          <w:szCs w:val="22"/>
        </w:rPr>
      </w:pPr>
      <w:r w:rsidRPr="002C191F">
        <w:rPr>
          <w:rFonts w:asciiTheme="minorHAnsi" w:hAnsiTheme="minorHAnsi"/>
          <w:noProof/>
          <w:sz w:val="22"/>
          <w:szCs w:val="22"/>
        </w:rPr>
        <w:drawing>
          <wp:inline distT="0" distB="0" distL="0" distR="0" wp14:anchorId="5FABBCDE" wp14:editId="5A7978A6">
            <wp:extent cx="3427451" cy="1239716"/>
            <wp:effectExtent l="19050" t="19050" r="20955" b="17780"/>
            <wp:docPr id="5" name="Picture 5"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427451" cy="1239716"/>
                    </a:xfrm>
                    <a:prstGeom prst="rect">
                      <a:avLst/>
                    </a:prstGeom>
                    <a:ln>
                      <a:solidFill>
                        <a:schemeClr val="tx1"/>
                      </a:solidFill>
                    </a:ln>
                  </pic:spPr>
                </pic:pic>
              </a:graphicData>
            </a:graphic>
          </wp:inline>
        </w:drawing>
      </w:r>
    </w:p>
    <w:p w:rsidR="001A78FD" w:rsidRDefault="001A78FD" w:rsidP="001A78FD"/>
    <w:p w:rsidR="001A78FD" w:rsidRDefault="001A78FD" w:rsidP="001A78FD">
      <w:pPr>
        <w:pStyle w:val="Heading4"/>
      </w:pPr>
      <w:r>
        <w:t>Essential Knowledge and Skills</w:t>
      </w:r>
    </w:p>
    <w:p w:rsidR="001A78FD" w:rsidRPr="002C191F" w:rsidRDefault="001A78FD" w:rsidP="001A78FD">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1A78FD" w:rsidRPr="002C191F" w:rsidRDefault="001A78FD" w:rsidP="001A78FD">
      <w:pPr>
        <w:pStyle w:val="ColumnBullet"/>
        <w:spacing w:before="120" w:after="120"/>
        <w:ind w:left="432"/>
        <w:rPr>
          <w:rFonts w:asciiTheme="minorHAnsi" w:hAnsiTheme="minorHAnsi"/>
          <w:sz w:val="22"/>
          <w:szCs w:val="22"/>
        </w:rPr>
      </w:pPr>
      <w:r w:rsidRPr="002C191F">
        <w:rPr>
          <w:rFonts w:asciiTheme="minorHAnsi" w:hAnsiTheme="minorHAnsi"/>
          <w:sz w:val="22"/>
          <w:szCs w:val="22"/>
        </w:rPr>
        <w:t>Construct and justify the constructions of</w:t>
      </w:r>
    </w:p>
    <w:p w:rsidR="001A78FD" w:rsidRPr="002C191F" w:rsidRDefault="001A78FD" w:rsidP="002E3351">
      <w:pPr>
        <w:pStyle w:val="ColumnSubbullet"/>
        <w:numPr>
          <w:ilvl w:val="0"/>
          <w:numId w:val="21"/>
        </w:numPr>
        <w:rPr>
          <w:rFonts w:asciiTheme="minorHAnsi" w:hAnsiTheme="minorHAnsi"/>
          <w:sz w:val="22"/>
          <w:szCs w:val="22"/>
        </w:rPr>
      </w:pPr>
      <w:r w:rsidRPr="002C191F">
        <w:rPr>
          <w:rFonts w:asciiTheme="minorHAnsi" w:hAnsiTheme="minorHAnsi"/>
          <w:sz w:val="22"/>
          <w:szCs w:val="22"/>
        </w:rPr>
        <w:t>a line segment congruent to a given line segment; (a)</w:t>
      </w:r>
    </w:p>
    <w:p w:rsidR="001A78FD" w:rsidRPr="002C191F" w:rsidRDefault="001A78FD" w:rsidP="002E3351">
      <w:pPr>
        <w:pStyle w:val="ColumnSubbullet"/>
        <w:numPr>
          <w:ilvl w:val="0"/>
          <w:numId w:val="21"/>
        </w:numPr>
        <w:rPr>
          <w:rFonts w:asciiTheme="minorHAnsi" w:hAnsiTheme="minorHAnsi"/>
          <w:sz w:val="22"/>
          <w:szCs w:val="22"/>
        </w:rPr>
      </w:pPr>
      <w:r w:rsidRPr="002C191F">
        <w:rPr>
          <w:rFonts w:asciiTheme="minorHAnsi" w:hAnsiTheme="minorHAnsi"/>
          <w:sz w:val="22"/>
          <w:szCs w:val="22"/>
        </w:rPr>
        <w:t>the perpendicular bisector of a line segment; (b)</w:t>
      </w:r>
    </w:p>
    <w:p w:rsidR="001A78FD" w:rsidRPr="002C191F" w:rsidRDefault="001A78FD" w:rsidP="002E3351">
      <w:pPr>
        <w:pStyle w:val="ColumnSubbullet"/>
        <w:numPr>
          <w:ilvl w:val="0"/>
          <w:numId w:val="21"/>
        </w:numPr>
        <w:rPr>
          <w:rFonts w:asciiTheme="minorHAnsi" w:hAnsiTheme="minorHAnsi"/>
          <w:sz w:val="22"/>
          <w:szCs w:val="22"/>
        </w:rPr>
      </w:pPr>
      <w:r w:rsidRPr="002C191F">
        <w:rPr>
          <w:rFonts w:asciiTheme="minorHAnsi" w:hAnsiTheme="minorHAnsi"/>
          <w:sz w:val="22"/>
          <w:szCs w:val="22"/>
        </w:rPr>
        <w:t>a perpendicular to a given line from a point not on the line; (c)</w:t>
      </w:r>
    </w:p>
    <w:p w:rsidR="001A78FD" w:rsidRPr="002C191F" w:rsidRDefault="001A78FD" w:rsidP="002E3351">
      <w:pPr>
        <w:pStyle w:val="ColumnSubbullet"/>
        <w:numPr>
          <w:ilvl w:val="0"/>
          <w:numId w:val="21"/>
        </w:numPr>
        <w:rPr>
          <w:rFonts w:asciiTheme="minorHAnsi" w:hAnsiTheme="minorHAnsi"/>
          <w:sz w:val="22"/>
          <w:szCs w:val="22"/>
        </w:rPr>
      </w:pPr>
      <w:r w:rsidRPr="002C191F">
        <w:rPr>
          <w:rFonts w:asciiTheme="minorHAnsi" w:hAnsiTheme="minorHAnsi"/>
          <w:sz w:val="22"/>
          <w:szCs w:val="22"/>
        </w:rPr>
        <w:t>a perpendicular to a given line at a given point on the line; (d)</w:t>
      </w:r>
    </w:p>
    <w:p w:rsidR="001A78FD" w:rsidRPr="002C191F" w:rsidRDefault="001A78FD" w:rsidP="002E3351">
      <w:pPr>
        <w:pStyle w:val="ColumnSubbullet"/>
        <w:numPr>
          <w:ilvl w:val="0"/>
          <w:numId w:val="21"/>
        </w:numPr>
        <w:rPr>
          <w:rFonts w:asciiTheme="minorHAnsi" w:hAnsiTheme="minorHAnsi"/>
          <w:sz w:val="22"/>
          <w:szCs w:val="22"/>
        </w:rPr>
      </w:pPr>
      <w:r w:rsidRPr="002C191F">
        <w:rPr>
          <w:rFonts w:asciiTheme="minorHAnsi" w:hAnsiTheme="minorHAnsi"/>
          <w:sz w:val="22"/>
          <w:szCs w:val="22"/>
        </w:rPr>
        <w:t xml:space="preserve">the bisector of a given angle; (e) </w:t>
      </w:r>
    </w:p>
    <w:p w:rsidR="001A78FD" w:rsidRPr="002C191F" w:rsidRDefault="001A78FD" w:rsidP="002E3351">
      <w:pPr>
        <w:pStyle w:val="ColumnSubbullet"/>
        <w:numPr>
          <w:ilvl w:val="0"/>
          <w:numId w:val="21"/>
        </w:numPr>
        <w:rPr>
          <w:rFonts w:asciiTheme="minorHAnsi" w:hAnsiTheme="minorHAnsi"/>
          <w:sz w:val="22"/>
          <w:szCs w:val="22"/>
        </w:rPr>
      </w:pPr>
      <w:r w:rsidRPr="002C191F">
        <w:rPr>
          <w:rFonts w:asciiTheme="minorHAnsi" w:hAnsiTheme="minorHAnsi"/>
          <w:sz w:val="22"/>
          <w:szCs w:val="22"/>
        </w:rPr>
        <w:t>an angle congruent to a given angle; (f)</w:t>
      </w:r>
    </w:p>
    <w:p w:rsidR="001A78FD" w:rsidRPr="002C191F" w:rsidRDefault="001A78FD" w:rsidP="002E3351">
      <w:pPr>
        <w:pStyle w:val="ColumnSubbullet"/>
        <w:numPr>
          <w:ilvl w:val="0"/>
          <w:numId w:val="21"/>
        </w:numPr>
        <w:rPr>
          <w:rFonts w:asciiTheme="minorHAnsi" w:hAnsiTheme="minorHAnsi"/>
          <w:sz w:val="22"/>
          <w:szCs w:val="22"/>
        </w:rPr>
      </w:pPr>
      <w:r w:rsidRPr="002C191F">
        <w:rPr>
          <w:rFonts w:asciiTheme="minorHAnsi" w:hAnsiTheme="minorHAnsi"/>
          <w:sz w:val="22"/>
          <w:szCs w:val="22"/>
        </w:rPr>
        <w:t>a line parallel to a given line through a point not on the given line; (g) and</w:t>
      </w:r>
    </w:p>
    <w:p w:rsidR="001A78FD" w:rsidRPr="002C191F" w:rsidRDefault="001A78FD" w:rsidP="002E3351">
      <w:pPr>
        <w:pStyle w:val="ColumnSubbullet"/>
        <w:numPr>
          <w:ilvl w:val="0"/>
          <w:numId w:val="21"/>
        </w:numPr>
        <w:rPr>
          <w:rFonts w:asciiTheme="minorHAnsi" w:hAnsiTheme="minorHAnsi"/>
          <w:sz w:val="22"/>
          <w:szCs w:val="22"/>
        </w:rPr>
      </w:pPr>
      <w:r w:rsidRPr="002C191F">
        <w:rPr>
          <w:rFonts w:asciiTheme="minorHAnsi" w:hAnsiTheme="minorHAnsi" w:cs="Gotham-Book"/>
          <w:sz w:val="22"/>
          <w:szCs w:val="22"/>
        </w:rPr>
        <w:t>an equilateral triangle, a square, and a regular hexagon inscribed in a circle</w:t>
      </w:r>
      <w:r w:rsidRPr="002C191F">
        <w:rPr>
          <w:rFonts w:asciiTheme="minorHAnsi" w:hAnsiTheme="minorHAnsi"/>
          <w:sz w:val="22"/>
          <w:szCs w:val="22"/>
        </w:rPr>
        <w:t>. (h)</w:t>
      </w:r>
    </w:p>
    <w:p w:rsidR="001A78FD" w:rsidRDefault="001A78FD" w:rsidP="001A78FD"/>
    <w:p w:rsidR="001A78FD" w:rsidRPr="002C191F" w:rsidRDefault="001A78FD" w:rsidP="001A78FD">
      <w:pPr>
        <w:pStyle w:val="Heading3"/>
      </w:pPr>
      <w:r>
        <w:t>G.5</w:t>
      </w:r>
      <w:r>
        <w:tab/>
      </w:r>
      <w:r w:rsidRPr="002C191F">
        <w:t>The student, given information concerning the lengths of sides and/or measures of angles in triangles, will solve problems, including practical problems.  This will include</w:t>
      </w:r>
    </w:p>
    <w:p w:rsidR="001A78FD" w:rsidRPr="002C191F" w:rsidRDefault="001A78FD" w:rsidP="001A78FD">
      <w:pPr>
        <w:pStyle w:val="Heading3"/>
        <w:ind w:left="720"/>
      </w:pPr>
      <w:r w:rsidRPr="002C191F">
        <w:t>a)</w:t>
      </w:r>
      <w:r w:rsidRPr="002C191F">
        <w:tab/>
        <w:t>ordering the sides by length, given angle measures;</w:t>
      </w:r>
    </w:p>
    <w:p w:rsidR="001A78FD" w:rsidRPr="002C191F" w:rsidRDefault="001A78FD" w:rsidP="001A78FD">
      <w:pPr>
        <w:pStyle w:val="Heading3"/>
        <w:ind w:left="720"/>
      </w:pPr>
      <w:r w:rsidRPr="002C191F">
        <w:t>b)</w:t>
      </w:r>
      <w:r w:rsidRPr="002C191F">
        <w:tab/>
        <w:t>ordering the angles by degree measure, given side lengths;</w:t>
      </w:r>
    </w:p>
    <w:p w:rsidR="001A78FD" w:rsidRPr="002C191F" w:rsidRDefault="001A78FD" w:rsidP="001A78FD">
      <w:pPr>
        <w:pStyle w:val="Heading3"/>
        <w:ind w:left="720"/>
      </w:pPr>
      <w:r w:rsidRPr="002C191F">
        <w:t>c)</w:t>
      </w:r>
      <w:r w:rsidRPr="002C191F">
        <w:tab/>
        <w:t>determining whether a triangle exists; and</w:t>
      </w:r>
    </w:p>
    <w:p w:rsidR="001A78FD" w:rsidRPr="002C191F" w:rsidRDefault="001A78FD" w:rsidP="001A78FD">
      <w:pPr>
        <w:pStyle w:val="Heading3"/>
        <w:ind w:left="720"/>
      </w:pPr>
      <w:r w:rsidRPr="002C191F">
        <w:t>d)</w:t>
      </w:r>
      <w:r w:rsidRPr="002C191F">
        <w:tab/>
        <w:t>determining the range in which the length of the third side must lie.</w:t>
      </w:r>
    </w:p>
    <w:p w:rsidR="001A78FD" w:rsidRDefault="001A78FD" w:rsidP="001A78FD">
      <w:pPr>
        <w:pStyle w:val="Heading4"/>
      </w:pPr>
      <w:r>
        <w:t>Understanding the Standard</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The longest side of a triangle is opposite the largest angle of the triangle and the shortest side is opposite the smallest angle.</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In a triangle, the lengths of two sides and the included angle determine the length of the side opposite the angle.</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In order for a triangle to exist, the length of each side must be within a range that is determined by the lengths of the other two sides.</w:t>
      </w:r>
    </w:p>
    <w:p w:rsidR="001A78FD" w:rsidRDefault="001A78FD" w:rsidP="001A78FD">
      <w:pPr>
        <w:pStyle w:val="Heading4"/>
      </w:pPr>
      <w:r>
        <w:t>Essential Knowledge and Skills</w:t>
      </w:r>
    </w:p>
    <w:p w:rsidR="001A78FD" w:rsidRPr="002C191F" w:rsidRDefault="001A78FD" w:rsidP="001A78FD">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 xml:space="preserve">Given information about the lengths of sides and/or measures of angles in triangles, solve problems, including practical problems. </w:t>
      </w:r>
      <w:r>
        <w:rPr>
          <w:rFonts w:asciiTheme="minorHAnsi" w:hAnsiTheme="minorHAnsi"/>
          <w:sz w:val="22"/>
          <w:szCs w:val="22"/>
        </w:rPr>
        <w:br/>
      </w:r>
      <w:r w:rsidRPr="002C191F">
        <w:rPr>
          <w:rFonts w:asciiTheme="minorHAnsi" w:hAnsiTheme="minorHAnsi"/>
          <w:sz w:val="22"/>
          <w:szCs w:val="22"/>
        </w:rPr>
        <w:t xml:space="preserve">(a, b, c, d) </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Order the sides of a triangle by their lengths when given information about the measures of the angles. (a)</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Order the angles of a triangle by their measures when given information about the lengths of the sides. (b)</w:t>
      </w:r>
    </w:p>
    <w:p w:rsidR="001A78FD" w:rsidRPr="001A78FD" w:rsidRDefault="001A78FD" w:rsidP="007E49DC">
      <w:pPr>
        <w:pStyle w:val="ColumnBullet"/>
        <w:tabs>
          <w:tab w:val="clear" w:pos="360"/>
          <w:tab w:val="num" w:pos="433"/>
        </w:tabs>
        <w:spacing w:before="120" w:after="120"/>
        <w:ind w:left="433"/>
      </w:pPr>
      <w:r w:rsidRPr="001A78FD">
        <w:rPr>
          <w:rFonts w:asciiTheme="minorHAnsi" w:hAnsiTheme="minorHAnsi"/>
          <w:sz w:val="22"/>
          <w:szCs w:val="22"/>
        </w:rPr>
        <w:t>Given the lengths of three segments, determine whether a triangle could be formed. (c)</w:t>
      </w:r>
    </w:p>
    <w:p w:rsidR="001A78FD" w:rsidRPr="001A78FD" w:rsidRDefault="001A78FD" w:rsidP="007E49DC">
      <w:pPr>
        <w:pStyle w:val="ColumnBullet"/>
        <w:tabs>
          <w:tab w:val="clear" w:pos="360"/>
          <w:tab w:val="num" w:pos="433"/>
        </w:tabs>
        <w:spacing w:before="120" w:after="120"/>
        <w:ind w:left="433"/>
      </w:pPr>
      <w:r w:rsidRPr="001A78FD">
        <w:rPr>
          <w:rFonts w:asciiTheme="minorHAnsi" w:hAnsiTheme="minorHAnsi"/>
          <w:sz w:val="22"/>
          <w:szCs w:val="22"/>
        </w:rPr>
        <w:t>Given the lengths of two sides of a triangle, determine the range in which the length of the third side must lie. (d)</w:t>
      </w:r>
    </w:p>
    <w:p w:rsidR="001A78FD" w:rsidRDefault="001A78FD" w:rsidP="001A78FD">
      <w:pPr>
        <w:pStyle w:val="ColumnBullet"/>
        <w:numPr>
          <w:ilvl w:val="0"/>
          <w:numId w:val="0"/>
        </w:numPr>
        <w:spacing w:before="120" w:after="120"/>
        <w:ind w:left="360" w:hanging="360"/>
        <w:rPr>
          <w:rFonts w:asciiTheme="minorHAnsi" w:hAnsiTheme="minorHAnsi"/>
          <w:sz w:val="22"/>
          <w:szCs w:val="22"/>
        </w:rPr>
      </w:pPr>
    </w:p>
    <w:p w:rsidR="001A78FD" w:rsidRPr="002C191F" w:rsidRDefault="001A78FD" w:rsidP="001A78FD">
      <w:pPr>
        <w:pStyle w:val="Heading3"/>
      </w:pPr>
      <w:r>
        <w:t>G.6</w:t>
      </w:r>
      <w:r>
        <w:tab/>
      </w:r>
      <w:r w:rsidRPr="002C191F">
        <w:t>The student, given information in the form of a figure or statement, will prove two triangles are congruent.</w:t>
      </w:r>
    </w:p>
    <w:p w:rsidR="001A78FD" w:rsidRDefault="001A78FD" w:rsidP="001A78FD">
      <w:pPr>
        <w:pStyle w:val="Heading4"/>
      </w:pPr>
      <w:r>
        <w:t>Understanding the Standard</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 xml:space="preserve">Deductive or inductive reasoning is used in mathematical </w:t>
      </w:r>
      <w:r>
        <w:rPr>
          <w:rFonts w:asciiTheme="minorHAnsi" w:hAnsiTheme="minorHAnsi"/>
          <w:sz w:val="22"/>
          <w:szCs w:val="22"/>
        </w:rPr>
        <w:t xml:space="preserve">proofs. </w:t>
      </w:r>
      <w:r w:rsidRPr="002C191F">
        <w:rPr>
          <w:rFonts w:asciiTheme="minorHAnsi" w:hAnsiTheme="minorHAnsi"/>
          <w:sz w:val="22"/>
          <w:szCs w:val="22"/>
        </w:rPr>
        <w:t xml:space="preserve">In this course, deductive reasoning and logic are used in direct proofs. Direct proofs are presented in different formats (typically two-column or paragraph) and employ definitions, postulates, theorems, and algebraic justifications including coordinate methods. </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Congruence has practical applications in a variety of areas, including art, architecture, and the sciences.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Congruence does not depend on the position of the triangles.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 xml:space="preserve">Congruent triangles are a result of rigid </w:t>
      </w:r>
      <w:r>
        <w:rPr>
          <w:rFonts w:asciiTheme="minorHAnsi" w:hAnsiTheme="minorHAnsi"/>
          <w:sz w:val="22"/>
          <w:szCs w:val="22"/>
        </w:rPr>
        <w:t>isometric</w:t>
      </w:r>
      <w:r w:rsidRPr="002C191F">
        <w:rPr>
          <w:rFonts w:asciiTheme="minorHAnsi" w:hAnsiTheme="minorHAnsi"/>
          <w:sz w:val="22"/>
          <w:szCs w:val="22"/>
        </w:rPr>
        <w:t xml:space="preserve"> transformations.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Concepts of logic can demonstrate congruence or similarity.</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Congruent figures are also similar, but similar figures are not necessarily congruent.</w:t>
      </w:r>
    </w:p>
    <w:p w:rsidR="001A78FD" w:rsidRPr="002C191F" w:rsidRDefault="001A78FD" w:rsidP="002E3351">
      <w:pPr>
        <w:pStyle w:val="ColumnBullet"/>
        <w:numPr>
          <w:ilvl w:val="0"/>
          <w:numId w:val="16"/>
        </w:numPr>
        <w:spacing w:before="120" w:after="120"/>
        <w:ind w:left="360" w:right="0"/>
        <w:rPr>
          <w:rFonts w:asciiTheme="minorHAnsi" w:hAnsiTheme="minorHAnsi"/>
          <w:sz w:val="22"/>
          <w:szCs w:val="22"/>
        </w:rPr>
      </w:pPr>
      <w:r w:rsidRPr="002C191F">
        <w:rPr>
          <w:rFonts w:asciiTheme="minorHAnsi" w:hAnsiTheme="minorHAnsi"/>
          <w:sz w:val="22"/>
          <w:szCs w:val="22"/>
        </w:rPr>
        <w:lastRenderedPageBreak/>
        <w:t>Corresponding parts of congruent triangles are congruent.</w:t>
      </w:r>
    </w:p>
    <w:p w:rsidR="001A78FD" w:rsidRPr="002C191F" w:rsidRDefault="001A78FD" w:rsidP="002E3351">
      <w:pPr>
        <w:pStyle w:val="ColumnBullet"/>
        <w:numPr>
          <w:ilvl w:val="0"/>
          <w:numId w:val="16"/>
        </w:numPr>
        <w:spacing w:after="0"/>
        <w:ind w:left="360" w:right="0"/>
        <w:rPr>
          <w:rFonts w:asciiTheme="minorHAnsi" w:hAnsiTheme="minorHAnsi"/>
          <w:sz w:val="22"/>
          <w:szCs w:val="22"/>
        </w:rPr>
      </w:pPr>
      <w:r w:rsidRPr="002C191F">
        <w:rPr>
          <w:rFonts w:asciiTheme="minorHAnsi" w:hAnsiTheme="minorHAnsi"/>
          <w:sz w:val="22"/>
          <w:szCs w:val="22"/>
        </w:rPr>
        <w:t>Two triangles can be proven congruent using</w:t>
      </w:r>
      <w:r>
        <w:rPr>
          <w:rFonts w:asciiTheme="minorHAnsi" w:hAnsiTheme="minorHAnsi"/>
          <w:sz w:val="22"/>
          <w:szCs w:val="22"/>
        </w:rPr>
        <w:t xml:space="preserve"> the following criterion</w:t>
      </w:r>
      <w:r w:rsidRPr="002C191F">
        <w:rPr>
          <w:rFonts w:asciiTheme="minorHAnsi" w:hAnsiTheme="minorHAnsi"/>
          <w:sz w:val="22"/>
          <w:szCs w:val="22"/>
        </w:rPr>
        <w:t>:</w:t>
      </w:r>
    </w:p>
    <w:p w:rsidR="001A78FD" w:rsidRPr="002C191F" w:rsidRDefault="001A78FD" w:rsidP="002E3351">
      <w:pPr>
        <w:pStyle w:val="ColumnBullet"/>
        <w:numPr>
          <w:ilvl w:val="1"/>
          <w:numId w:val="22"/>
        </w:numPr>
        <w:spacing w:before="120" w:after="0"/>
        <w:ind w:left="720" w:right="0"/>
        <w:rPr>
          <w:rFonts w:asciiTheme="minorHAnsi" w:hAnsiTheme="minorHAnsi"/>
          <w:sz w:val="22"/>
          <w:szCs w:val="22"/>
        </w:rPr>
      </w:pPr>
      <w:r w:rsidRPr="002C191F">
        <w:rPr>
          <w:rFonts w:asciiTheme="minorHAnsi" w:hAnsiTheme="minorHAnsi"/>
          <w:sz w:val="22"/>
          <w:szCs w:val="22"/>
        </w:rPr>
        <w:t xml:space="preserve">Side-Angle-Side (SAS); </w:t>
      </w:r>
    </w:p>
    <w:p w:rsidR="001A78FD" w:rsidRPr="002C191F" w:rsidRDefault="001A78FD" w:rsidP="002E3351">
      <w:pPr>
        <w:pStyle w:val="ColumnBullet"/>
        <w:numPr>
          <w:ilvl w:val="1"/>
          <w:numId w:val="22"/>
        </w:numPr>
        <w:spacing w:after="0"/>
        <w:ind w:left="720" w:right="0"/>
        <w:rPr>
          <w:rFonts w:asciiTheme="minorHAnsi" w:hAnsiTheme="minorHAnsi"/>
          <w:sz w:val="22"/>
          <w:szCs w:val="22"/>
        </w:rPr>
      </w:pPr>
      <w:r w:rsidRPr="002C191F">
        <w:rPr>
          <w:rFonts w:asciiTheme="minorHAnsi" w:hAnsiTheme="minorHAnsi"/>
          <w:sz w:val="22"/>
          <w:szCs w:val="22"/>
        </w:rPr>
        <w:t>Side-Side-Side (SSS);</w:t>
      </w:r>
    </w:p>
    <w:p w:rsidR="001A78FD" w:rsidRPr="002C191F" w:rsidRDefault="001A78FD" w:rsidP="002E3351">
      <w:pPr>
        <w:pStyle w:val="ColumnBullet"/>
        <w:numPr>
          <w:ilvl w:val="1"/>
          <w:numId w:val="22"/>
        </w:numPr>
        <w:spacing w:after="0"/>
        <w:ind w:left="720" w:right="0"/>
        <w:rPr>
          <w:rFonts w:asciiTheme="minorHAnsi" w:hAnsiTheme="minorHAnsi"/>
          <w:sz w:val="22"/>
          <w:szCs w:val="22"/>
        </w:rPr>
      </w:pPr>
      <w:r w:rsidRPr="002C191F">
        <w:rPr>
          <w:rFonts w:asciiTheme="minorHAnsi" w:hAnsiTheme="minorHAnsi"/>
          <w:sz w:val="22"/>
          <w:szCs w:val="22"/>
        </w:rPr>
        <w:t>Angle-Angle-Side (AAS); and</w:t>
      </w:r>
    </w:p>
    <w:p w:rsidR="001A78FD" w:rsidRPr="002C191F" w:rsidRDefault="001A78FD" w:rsidP="002E3351">
      <w:pPr>
        <w:pStyle w:val="ColumnBullet"/>
        <w:numPr>
          <w:ilvl w:val="1"/>
          <w:numId w:val="22"/>
        </w:numPr>
        <w:spacing w:after="120"/>
        <w:ind w:left="720" w:right="0"/>
        <w:rPr>
          <w:rFonts w:asciiTheme="minorHAnsi" w:hAnsiTheme="minorHAnsi"/>
          <w:sz w:val="22"/>
          <w:szCs w:val="22"/>
        </w:rPr>
      </w:pPr>
      <w:r w:rsidRPr="002C191F">
        <w:rPr>
          <w:rFonts w:asciiTheme="minorHAnsi" w:hAnsiTheme="minorHAnsi"/>
          <w:sz w:val="22"/>
          <w:szCs w:val="22"/>
        </w:rPr>
        <w:t>Angle-Side-Angle (ASA).</w:t>
      </w:r>
    </w:p>
    <w:p w:rsidR="001A78FD" w:rsidRPr="002C191F" w:rsidRDefault="001A78FD" w:rsidP="002E3351">
      <w:pPr>
        <w:pStyle w:val="ColumnBullet"/>
        <w:numPr>
          <w:ilvl w:val="0"/>
          <w:numId w:val="16"/>
        </w:numPr>
        <w:spacing w:before="120" w:after="120"/>
        <w:ind w:left="360" w:right="0"/>
        <w:rPr>
          <w:rFonts w:asciiTheme="minorHAnsi" w:hAnsiTheme="minorHAnsi"/>
          <w:sz w:val="22"/>
          <w:szCs w:val="22"/>
        </w:rPr>
      </w:pPr>
      <w:r w:rsidRPr="002C191F">
        <w:rPr>
          <w:rFonts w:asciiTheme="minorHAnsi" w:hAnsiTheme="minorHAnsi"/>
          <w:sz w:val="22"/>
          <w:szCs w:val="22"/>
        </w:rPr>
        <w:t xml:space="preserve">Two right triangles can be proven congruent using </w:t>
      </w:r>
      <w:r>
        <w:rPr>
          <w:rFonts w:asciiTheme="minorHAnsi" w:hAnsiTheme="minorHAnsi"/>
          <w:sz w:val="22"/>
          <w:szCs w:val="22"/>
        </w:rPr>
        <w:t xml:space="preserve">the criteria </w:t>
      </w:r>
      <w:r>
        <w:rPr>
          <w:rFonts w:asciiTheme="minorHAnsi" w:hAnsiTheme="minorHAnsi"/>
          <w:sz w:val="22"/>
          <w:szCs w:val="22"/>
        </w:rPr>
        <w:br/>
      </w:r>
      <w:r w:rsidRPr="002C191F">
        <w:rPr>
          <w:rFonts w:asciiTheme="minorHAnsi" w:hAnsiTheme="minorHAnsi"/>
          <w:sz w:val="22"/>
          <w:szCs w:val="22"/>
        </w:rPr>
        <w:t>Hypotenuse-Leg (HL).</w:t>
      </w:r>
    </w:p>
    <w:p w:rsidR="001A78FD" w:rsidRPr="002C191F" w:rsidRDefault="001A78FD" w:rsidP="002E3351">
      <w:pPr>
        <w:pStyle w:val="ColumnBullet"/>
        <w:numPr>
          <w:ilvl w:val="0"/>
          <w:numId w:val="16"/>
        </w:numPr>
        <w:spacing w:before="120" w:after="120"/>
        <w:ind w:left="360" w:right="0"/>
        <w:rPr>
          <w:rFonts w:asciiTheme="minorHAnsi" w:hAnsiTheme="minorHAnsi"/>
          <w:sz w:val="22"/>
          <w:szCs w:val="22"/>
        </w:rPr>
      </w:pPr>
      <w:r w:rsidRPr="002C191F">
        <w:rPr>
          <w:rFonts w:asciiTheme="minorHAnsi" w:hAnsiTheme="minorHAnsi"/>
          <w:sz w:val="22"/>
          <w:szCs w:val="22"/>
        </w:rPr>
        <w:t>Triangle congruency can be explored using geometric constructions such as an angle congruent to a given angle or a line segment congruent to a given line segment.</w:t>
      </w:r>
    </w:p>
    <w:p w:rsidR="001A78FD" w:rsidRDefault="001A78FD" w:rsidP="002E3351">
      <w:pPr>
        <w:pStyle w:val="ColumnBullet"/>
        <w:numPr>
          <w:ilvl w:val="0"/>
          <w:numId w:val="16"/>
        </w:numPr>
        <w:spacing w:before="120" w:after="120"/>
        <w:ind w:left="360" w:right="0"/>
        <w:rPr>
          <w:rFonts w:asciiTheme="minorHAnsi" w:hAnsiTheme="minorHAnsi"/>
          <w:sz w:val="22"/>
          <w:szCs w:val="22"/>
        </w:rPr>
      </w:pPr>
      <w:r w:rsidRPr="002C191F">
        <w:rPr>
          <w:rFonts w:asciiTheme="minorHAnsi" w:hAnsiTheme="minorHAnsi"/>
          <w:sz w:val="22"/>
          <w:szCs w:val="22"/>
        </w:rPr>
        <w:t>The construction for the bisector of a given angle can be justified using congruent triangles.</w:t>
      </w:r>
    </w:p>
    <w:p w:rsidR="001A78FD" w:rsidRPr="00924FA2" w:rsidRDefault="001A78FD" w:rsidP="001A78FD">
      <w:pPr>
        <w:pStyle w:val="ColumnBullet"/>
        <w:numPr>
          <w:ilvl w:val="0"/>
          <w:numId w:val="0"/>
        </w:numPr>
        <w:spacing w:before="120" w:after="120"/>
        <w:ind w:right="0"/>
        <w:rPr>
          <w:rFonts w:asciiTheme="minorHAnsi" w:hAnsiTheme="minorHAnsi"/>
          <w:sz w:val="12"/>
          <w:szCs w:val="12"/>
        </w:rPr>
      </w:pPr>
    </w:p>
    <w:p w:rsidR="001A78FD" w:rsidRPr="002C191F" w:rsidRDefault="001A78FD" w:rsidP="002E3351">
      <w:pPr>
        <w:pStyle w:val="ColumnBullet"/>
        <w:numPr>
          <w:ilvl w:val="0"/>
          <w:numId w:val="16"/>
        </w:numPr>
        <w:spacing w:before="240" w:after="120"/>
        <w:ind w:left="360" w:right="0"/>
        <w:rPr>
          <w:rFonts w:asciiTheme="minorHAnsi" w:hAnsiTheme="minorHAnsi"/>
          <w:sz w:val="22"/>
          <w:szCs w:val="22"/>
        </w:rPr>
      </w:pPr>
      <w:r w:rsidRPr="002C191F">
        <w:rPr>
          <w:rFonts w:asciiTheme="minorHAnsi" w:hAnsiTheme="minorHAnsi"/>
          <w:sz w:val="22"/>
          <w:szCs w:val="22"/>
        </w:rPr>
        <w:t xml:space="preserve">The construction for an angle congruent to a given angle can be justified using congruent triangles. </w:t>
      </w:r>
    </w:p>
    <w:p w:rsidR="001A78FD" w:rsidRPr="001A78FD" w:rsidRDefault="001A78FD" w:rsidP="003401E4">
      <w:pPr>
        <w:pStyle w:val="ColumnBullet"/>
        <w:spacing w:before="120" w:after="120"/>
      </w:pPr>
      <w:r w:rsidRPr="001A78FD">
        <w:rPr>
          <w:rFonts w:asciiTheme="minorHAnsi" w:hAnsiTheme="minorHAnsi"/>
          <w:sz w:val="22"/>
          <w:szCs w:val="22"/>
        </w:rPr>
        <w:t>The construction of the perpendicular to a given line from a point on the line can be justified using congruent triangles.</w:t>
      </w:r>
    </w:p>
    <w:p w:rsidR="001A78FD" w:rsidRPr="001A78FD" w:rsidRDefault="001A78FD" w:rsidP="003401E4">
      <w:pPr>
        <w:pStyle w:val="ColumnBullet"/>
        <w:spacing w:before="120" w:after="120"/>
      </w:pPr>
      <w:r w:rsidRPr="001A78FD">
        <w:rPr>
          <w:rFonts w:asciiTheme="minorHAnsi" w:hAnsiTheme="minorHAnsi"/>
          <w:sz w:val="22"/>
          <w:szCs w:val="22"/>
        </w:rPr>
        <w:t>The construction of the perpendicular to a given line from a point not on the line can be justified using congruent triangles.</w:t>
      </w:r>
    </w:p>
    <w:p w:rsidR="001A78FD" w:rsidRDefault="001A78FD" w:rsidP="001A78FD">
      <w:pPr>
        <w:pStyle w:val="Heading4"/>
      </w:pPr>
      <w:r>
        <w:t>Essential Knowledge and Skills</w:t>
      </w:r>
    </w:p>
    <w:p w:rsidR="001A78FD" w:rsidRPr="002C191F" w:rsidRDefault="001A78FD" w:rsidP="001A78FD">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1A78FD" w:rsidRPr="002C191F" w:rsidRDefault="001A78FD" w:rsidP="001A78FD">
      <w:pPr>
        <w:pStyle w:val="ColumnBullet"/>
        <w:tabs>
          <w:tab w:val="clear" w:pos="360"/>
          <w:tab w:val="num" w:pos="433"/>
        </w:tabs>
        <w:spacing w:before="120" w:after="0"/>
        <w:ind w:left="433"/>
        <w:rPr>
          <w:rFonts w:asciiTheme="minorHAnsi" w:hAnsiTheme="minorHAnsi"/>
          <w:sz w:val="22"/>
          <w:szCs w:val="22"/>
        </w:rPr>
      </w:pPr>
      <w:r w:rsidRPr="002C191F">
        <w:rPr>
          <w:rFonts w:asciiTheme="minorHAnsi" w:hAnsiTheme="minorHAnsi"/>
          <w:sz w:val="22"/>
          <w:szCs w:val="22"/>
        </w:rPr>
        <w:t xml:space="preserve">Prove two triangles congruent given relationships among angles and sides of triangles expressed numerically or algebraically. </w:t>
      </w:r>
    </w:p>
    <w:p w:rsidR="001A78FD" w:rsidRPr="002C191F" w:rsidRDefault="001A78FD" w:rsidP="001A78FD">
      <w:pPr>
        <w:pStyle w:val="ColumnBullet"/>
        <w:tabs>
          <w:tab w:val="clear" w:pos="360"/>
          <w:tab w:val="num" w:pos="433"/>
        </w:tabs>
        <w:spacing w:before="120" w:after="0"/>
        <w:ind w:left="433"/>
        <w:rPr>
          <w:rFonts w:asciiTheme="minorHAnsi" w:hAnsiTheme="minorHAnsi"/>
          <w:sz w:val="22"/>
          <w:szCs w:val="22"/>
        </w:rPr>
      </w:pPr>
      <w:r w:rsidRPr="002C191F">
        <w:rPr>
          <w:rFonts w:asciiTheme="minorHAnsi" w:hAnsiTheme="minorHAnsi"/>
          <w:sz w:val="22"/>
          <w:szCs w:val="22"/>
        </w:rPr>
        <w:t xml:space="preserve">Prove two triangles congruent given representations in the coordinate plane and using coordinate methods (distance formula and slope formula). </w:t>
      </w:r>
    </w:p>
    <w:p w:rsidR="001A78FD" w:rsidRDefault="001A78FD" w:rsidP="001A78FD">
      <w:pPr>
        <w:pStyle w:val="ColumnBullet"/>
        <w:tabs>
          <w:tab w:val="clear" w:pos="360"/>
          <w:tab w:val="num" w:pos="433"/>
        </w:tabs>
        <w:spacing w:before="120" w:after="0"/>
        <w:ind w:left="433"/>
        <w:rPr>
          <w:rFonts w:asciiTheme="minorHAnsi" w:hAnsiTheme="minorHAnsi"/>
          <w:sz w:val="22"/>
          <w:szCs w:val="22"/>
        </w:rPr>
      </w:pPr>
      <w:r w:rsidRPr="002C191F">
        <w:rPr>
          <w:rFonts w:asciiTheme="minorHAnsi" w:hAnsiTheme="minorHAnsi"/>
          <w:sz w:val="22"/>
          <w:szCs w:val="22"/>
        </w:rPr>
        <w:t>Use direct proofs to prove two triangles congruent.</w:t>
      </w:r>
    </w:p>
    <w:p w:rsidR="001A78FD" w:rsidRDefault="001A78FD" w:rsidP="001A78FD"/>
    <w:p w:rsidR="001A78FD" w:rsidRPr="001A78FD" w:rsidRDefault="001A78FD" w:rsidP="001A78FD">
      <w:pPr>
        <w:pStyle w:val="Heading3"/>
      </w:pPr>
      <w:r w:rsidRPr="001A78FD">
        <w:t>G.7</w:t>
      </w:r>
      <w:r w:rsidRPr="001A78FD">
        <w:tab/>
        <w:t>The student, given information in the form of a figure or statement, will prove two triangles are similar.</w:t>
      </w:r>
    </w:p>
    <w:p w:rsidR="001A78FD" w:rsidRDefault="001A78FD" w:rsidP="001A78FD">
      <w:pPr>
        <w:pStyle w:val="Heading4"/>
      </w:pPr>
      <w:r>
        <w:t>Understanding the Standard</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 xml:space="preserve">Deductive or inductive reasoning is used in mathematical proofs.  In this course, deductive reasoning and logic are used in direct proofs. Direct proofs are presented in different formats (typically two-column or paragraph) and employ definitions, postulates, theorems, and algebraic justifications including coordinate methods. </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Similarity has practical applications in a variety of areas, including art, architecture, and the sciences.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Similarity does not depend on the position of the triangles.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Similar triangles are created using dilations.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Congruent figures are also similar, but similar figures are not necessarily congruent.</w:t>
      </w:r>
    </w:p>
    <w:p w:rsidR="001A78FD" w:rsidRPr="002C191F" w:rsidRDefault="001A78FD" w:rsidP="002E3351">
      <w:pPr>
        <w:pStyle w:val="ColumnSubbullet"/>
        <w:numPr>
          <w:ilvl w:val="0"/>
          <w:numId w:val="17"/>
        </w:numPr>
        <w:spacing w:before="120" w:after="120"/>
        <w:ind w:left="360" w:right="0"/>
        <w:rPr>
          <w:rFonts w:asciiTheme="minorHAnsi" w:hAnsiTheme="minorHAnsi"/>
          <w:sz w:val="22"/>
          <w:szCs w:val="22"/>
        </w:rPr>
      </w:pPr>
      <w:r w:rsidRPr="002C191F">
        <w:rPr>
          <w:rFonts w:asciiTheme="minorHAnsi" w:hAnsiTheme="minorHAnsi"/>
          <w:sz w:val="22"/>
          <w:szCs w:val="22"/>
        </w:rPr>
        <w:lastRenderedPageBreak/>
        <w:t>Corresponding sides of similar triangles are proportional.</w:t>
      </w:r>
    </w:p>
    <w:p w:rsidR="001A78FD" w:rsidRPr="002C191F" w:rsidRDefault="001A78FD" w:rsidP="002E3351">
      <w:pPr>
        <w:pStyle w:val="ColumnSubbullet"/>
        <w:numPr>
          <w:ilvl w:val="0"/>
          <w:numId w:val="17"/>
        </w:numPr>
        <w:spacing w:before="120" w:after="120"/>
        <w:ind w:left="360" w:right="0"/>
        <w:rPr>
          <w:rFonts w:asciiTheme="minorHAnsi" w:hAnsiTheme="minorHAnsi"/>
          <w:sz w:val="22"/>
          <w:szCs w:val="22"/>
        </w:rPr>
      </w:pPr>
      <w:r w:rsidRPr="002C191F">
        <w:rPr>
          <w:rFonts w:asciiTheme="minorHAnsi" w:hAnsiTheme="minorHAnsi"/>
          <w:sz w:val="22"/>
          <w:szCs w:val="22"/>
        </w:rPr>
        <w:t>Corresponding angles of similar triangles are congruent.</w:t>
      </w:r>
    </w:p>
    <w:p w:rsidR="001A78FD" w:rsidRPr="002C191F" w:rsidRDefault="001A78FD" w:rsidP="002E3351">
      <w:pPr>
        <w:pStyle w:val="ColumnSubbullet"/>
        <w:numPr>
          <w:ilvl w:val="0"/>
          <w:numId w:val="17"/>
        </w:numPr>
        <w:spacing w:before="120" w:after="120"/>
        <w:ind w:left="360" w:right="0"/>
        <w:rPr>
          <w:rFonts w:asciiTheme="minorHAnsi" w:hAnsiTheme="minorHAnsi"/>
          <w:sz w:val="22"/>
          <w:szCs w:val="22"/>
        </w:rPr>
      </w:pPr>
      <w:r w:rsidRPr="002C191F">
        <w:rPr>
          <w:rFonts w:asciiTheme="minorHAnsi" w:hAnsiTheme="minorHAnsi"/>
          <w:sz w:val="22"/>
          <w:szCs w:val="22"/>
        </w:rPr>
        <w:t xml:space="preserve">The altitude in a right triangle creates three similar right triangles. </w:t>
      </w:r>
    </w:p>
    <w:p w:rsidR="001A78FD" w:rsidRPr="002C191F" w:rsidRDefault="001A78FD" w:rsidP="001A78FD">
      <w:pPr>
        <w:pStyle w:val="ColumnSubbullet"/>
        <w:numPr>
          <w:ilvl w:val="0"/>
          <w:numId w:val="0"/>
        </w:numPr>
        <w:spacing w:before="120" w:after="120"/>
        <w:ind w:left="360" w:right="0"/>
        <w:rPr>
          <w:rFonts w:asciiTheme="minorHAnsi" w:hAnsiTheme="minorHAnsi"/>
          <w:sz w:val="22"/>
          <w:szCs w:val="22"/>
        </w:rPr>
      </w:pPr>
      <w:r w:rsidRPr="002C191F">
        <w:rPr>
          <w:noProof/>
        </w:rPr>
        <w:drawing>
          <wp:inline distT="0" distB="0" distL="0" distR="0" wp14:anchorId="5F75037C" wp14:editId="2713982C">
            <wp:extent cx="2542032" cy="1353312"/>
            <wp:effectExtent l="0" t="0" r="0" b="0"/>
            <wp:docPr id="1" name="Picture 1" descr="three similar tri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542032" cy="1353312"/>
                    </a:xfrm>
                    <a:prstGeom prst="rect">
                      <a:avLst/>
                    </a:prstGeom>
                  </pic:spPr>
                </pic:pic>
              </a:graphicData>
            </a:graphic>
          </wp:inline>
        </w:drawing>
      </w:r>
    </w:p>
    <w:p w:rsidR="001A78FD" w:rsidRPr="002C191F" w:rsidRDefault="001A78FD" w:rsidP="002E3351">
      <w:pPr>
        <w:pStyle w:val="ColumnBullet"/>
        <w:numPr>
          <w:ilvl w:val="0"/>
          <w:numId w:val="16"/>
        </w:numPr>
        <w:spacing w:after="0"/>
        <w:ind w:left="360" w:right="0"/>
        <w:rPr>
          <w:rFonts w:asciiTheme="minorHAnsi" w:hAnsiTheme="minorHAnsi"/>
          <w:sz w:val="22"/>
          <w:szCs w:val="22"/>
        </w:rPr>
      </w:pPr>
      <w:r w:rsidRPr="002C191F">
        <w:rPr>
          <w:rFonts w:asciiTheme="minorHAnsi" w:hAnsiTheme="minorHAnsi"/>
          <w:sz w:val="22"/>
          <w:szCs w:val="22"/>
        </w:rPr>
        <w:t>Two triangles can be proven similar using</w:t>
      </w:r>
      <w:r>
        <w:rPr>
          <w:rFonts w:asciiTheme="minorHAnsi" w:hAnsiTheme="minorHAnsi"/>
          <w:sz w:val="22"/>
          <w:szCs w:val="22"/>
        </w:rPr>
        <w:t xml:space="preserve"> the following criterion</w:t>
      </w:r>
      <w:r w:rsidRPr="002C191F">
        <w:rPr>
          <w:rFonts w:asciiTheme="minorHAnsi" w:hAnsiTheme="minorHAnsi"/>
          <w:sz w:val="22"/>
          <w:szCs w:val="22"/>
        </w:rPr>
        <w:t>:</w:t>
      </w:r>
    </w:p>
    <w:p w:rsidR="001A78FD" w:rsidRPr="002C191F" w:rsidRDefault="001A78FD" w:rsidP="002E3351">
      <w:pPr>
        <w:pStyle w:val="ColumnBullet"/>
        <w:numPr>
          <w:ilvl w:val="0"/>
          <w:numId w:val="23"/>
        </w:numPr>
        <w:spacing w:before="120" w:after="0"/>
        <w:ind w:right="0"/>
        <w:rPr>
          <w:rFonts w:asciiTheme="minorHAnsi" w:hAnsiTheme="minorHAnsi"/>
          <w:sz w:val="22"/>
          <w:szCs w:val="22"/>
        </w:rPr>
      </w:pPr>
      <w:r w:rsidRPr="002C191F">
        <w:rPr>
          <w:rFonts w:asciiTheme="minorHAnsi" w:hAnsiTheme="minorHAnsi"/>
          <w:sz w:val="22"/>
          <w:szCs w:val="22"/>
        </w:rPr>
        <w:t xml:space="preserve">Side-Angle-Side (SAS); </w:t>
      </w:r>
    </w:p>
    <w:p w:rsidR="001A78FD" w:rsidRPr="001A78FD" w:rsidRDefault="001A78FD" w:rsidP="002E3351">
      <w:pPr>
        <w:pStyle w:val="ColumnBullet"/>
        <w:numPr>
          <w:ilvl w:val="0"/>
          <w:numId w:val="23"/>
        </w:numPr>
        <w:spacing w:after="0"/>
        <w:ind w:right="0"/>
      </w:pPr>
      <w:r w:rsidRPr="001A78FD">
        <w:rPr>
          <w:rFonts w:asciiTheme="minorHAnsi" w:hAnsiTheme="minorHAnsi"/>
          <w:sz w:val="22"/>
          <w:szCs w:val="22"/>
        </w:rPr>
        <w:t xml:space="preserve">Side-Side-Side (SSS); and </w:t>
      </w:r>
    </w:p>
    <w:p w:rsidR="001A78FD" w:rsidRPr="001A78FD" w:rsidRDefault="001A78FD" w:rsidP="002E3351">
      <w:pPr>
        <w:pStyle w:val="ColumnBullet"/>
        <w:numPr>
          <w:ilvl w:val="0"/>
          <w:numId w:val="23"/>
        </w:numPr>
        <w:spacing w:after="0"/>
        <w:ind w:right="0"/>
      </w:pPr>
      <w:r w:rsidRPr="001A78FD">
        <w:rPr>
          <w:rFonts w:asciiTheme="minorHAnsi" w:hAnsiTheme="minorHAnsi"/>
          <w:sz w:val="22"/>
          <w:szCs w:val="22"/>
        </w:rPr>
        <w:t>Angle-Angle (AA).</w:t>
      </w:r>
    </w:p>
    <w:p w:rsidR="001A78FD" w:rsidRDefault="001A78FD" w:rsidP="001A78FD">
      <w:pPr>
        <w:pStyle w:val="ColumnBullet"/>
        <w:numPr>
          <w:ilvl w:val="0"/>
          <w:numId w:val="0"/>
        </w:numPr>
        <w:spacing w:after="0"/>
        <w:ind w:left="360" w:right="0" w:hanging="360"/>
        <w:rPr>
          <w:rFonts w:asciiTheme="minorHAnsi" w:hAnsiTheme="minorHAnsi"/>
          <w:sz w:val="22"/>
          <w:szCs w:val="22"/>
        </w:rPr>
      </w:pPr>
    </w:p>
    <w:p w:rsidR="001A78FD" w:rsidRDefault="001A78FD" w:rsidP="001A78FD">
      <w:pPr>
        <w:pStyle w:val="Heading4"/>
      </w:pPr>
      <w:r>
        <w:t>Essential Knowledge and Skills</w:t>
      </w:r>
    </w:p>
    <w:p w:rsidR="001A78FD" w:rsidRPr="002C191F" w:rsidRDefault="001A78FD" w:rsidP="001A78FD">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 xml:space="preserve">Prove two triangles similar given relationships among angles and sides of triangles expressed numerically or algebraically. </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 xml:space="preserve">Prove two triangles similar given representations in the coordinate plane and using coordinate methods (distance formula and slope formula). </w:t>
      </w:r>
    </w:p>
    <w:p w:rsidR="001A78FD"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Use direct proofs to prove triangles similar.</w:t>
      </w:r>
    </w:p>
    <w:p w:rsidR="001A78FD" w:rsidRDefault="001A78FD" w:rsidP="001A78FD">
      <w:pPr>
        <w:pStyle w:val="ColumnBullet"/>
        <w:numPr>
          <w:ilvl w:val="0"/>
          <w:numId w:val="0"/>
        </w:numPr>
        <w:spacing w:before="120" w:after="120"/>
        <w:ind w:left="360" w:hanging="360"/>
        <w:rPr>
          <w:rFonts w:asciiTheme="minorHAnsi" w:hAnsiTheme="minorHAnsi"/>
          <w:sz w:val="22"/>
          <w:szCs w:val="22"/>
        </w:rPr>
      </w:pPr>
    </w:p>
    <w:p w:rsidR="001A78FD" w:rsidRPr="002C191F" w:rsidRDefault="001A78FD" w:rsidP="001A78FD">
      <w:pPr>
        <w:pStyle w:val="Heading3"/>
      </w:pPr>
      <w:r w:rsidRPr="002C191F">
        <w:t>G.8</w:t>
      </w:r>
      <w:r>
        <w:tab/>
      </w:r>
      <w:r w:rsidRPr="002C191F">
        <w:t>The student will solve problems, including practical problems, involving right triangles.  This will include applying</w:t>
      </w:r>
    </w:p>
    <w:p w:rsidR="001A78FD" w:rsidRPr="002C191F" w:rsidRDefault="001A78FD" w:rsidP="002E3351">
      <w:pPr>
        <w:pStyle w:val="Heading3"/>
        <w:numPr>
          <w:ilvl w:val="0"/>
          <w:numId w:val="33"/>
        </w:numPr>
      </w:pPr>
      <w:r w:rsidRPr="002C191F">
        <w:t>the Pythagorean Theorem and its converse;</w:t>
      </w:r>
    </w:p>
    <w:p w:rsidR="001A78FD" w:rsidRPr="002C191F" w:rsidRDefault="001A78FD" w:rsidP="002E3351">
      <w:pPr>
        <w:pStyle w:val="Heading3"/>
        <w:numPr>
          <w:ilvl w:val="0"/>
          <w:numId w:val="33"/>
        </w:numPr>
      </w:pPr>
      <w:r w:rsidRPr="002C191F">
        <w:t>properties of special right triangles; and</w:t>
      </w:r>
    </w:p>
    <w:p w:rsidR="001A78FD" w:rsidRPr="002C191F" w:rsidRDefault="001A78FD" w:rsidP="002E3351">
      <w:pPr>
        <w:pStyle w:val="Heading3"/>
        <w:numPr>
          <w:ilvl w:val="0"/>
          <w:numId w:val="33"/>
        </w:numPr>
      </w:pPr>
      <w:r w:rsidRPr="002C191F">
        <w:t>trigonometric ratios.</w:t>
      </w:r>
    </w:p>
    <w:p w:rsidR="001A78FD" w:rsidRDefault="001A78FD" w:rsidP="001A78FD">
      <w:pPr>
        <w:pStyle w:val="Heading4"/>
      </w:pPr>
      <w:r>
        <w:t>Understanding the Standard</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 xml:space="preserve">The converse of the Pythagorean Theorem can be used to determine if a triangle is a right triangle.  </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 xml:space="preserve">45°-45°-90° and 30°-60°-90° triangles are special right triangles because their side lengths can be specified as exact values using radicals rather than decimal approximations. </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 xml:space="preserve">The sine of an acute angle in a right triangle is equal to the cosine of its complement. </w:t>
      </w:r>
    </w:p>
    <w:p w:rsidR="001A78FD" w:rsidRDefault="001A78FD" w:rsidP="001A78FD"/>
    <w:p w:rsidR="001A78FD" w:rsidRDefault="001A78FD" w:rsidP="001A78FD">
      <w:pPr>
        <w:pStyle w:val="Heading4"/>
      </w:pPr>
      <w:r>
        <w:lastRenderedPageBreak/>
        <w:t>Essential Knowledge and Skills</w:t>
      </w:r>
    </w:p>
    <w:p w:rsidR="001A78FD" w:rsidRPr="002C191F" w:rsidRDefault="001A78FD" w:rsidP="001A78FD">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 xml:space="preserve">Solve problems, including practical problems, using right triangle trigonometry and properties of special right triangles. (a, b, c) </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Determine whether a triangle formed with three given lengths is a right triangle. (a)</w:t>
      </w:r>
    </w:p>
    <w:p w:rsidR="001A78FD" w:rsidRPr="002C191F" w:rsidRDefault="001A78FD" w:rsidP="001A78FD">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 xml:space="preserve">Solve for missing lengths in geometric figures, using properties of </w:t>
      </w:r>
      <w:r>
        <w:rPr>
          <w:rFonts w:asciiTheme="minorHAnsi" w:hAnsiTheme="minorHAnsi"/>
          <w:sz w:val="22"/>
          <w:szCs w:val="22"/>
        </w:rPr>
        <w:br/>
      </w:r>
      <w:r w:rsidRPr="002C191F">
        <w:rPr>
          <w:rFonts w:asciiTheme="minorHAnsi" w:hAnsiTheme="minorHAnsi"/>
          <w:sz w:val="22"/>
          <w:szCs w:val="22"/>
        </w:rPr>
        <w:t>45</w:t>
      </w:r>
      <w:r w:rsidRPr="002C191F">
        <w:rPr>
          <w:rFonts w:asciiTheme="minorHAnsi" w:hAnsiTheme="minorHAnsi"/>
          <w:sz w:val="22"/>
          <w:szCs w:val="22"/>
        </w:rPr>
        <w:sym w:font="Symbol" w:char="F0B0"/>
      </w:r>
      <w:r w:rsidRPr="002C191F">
        <w:rPr>
          <w:rFonts w:asciiTheme="minorHAnsi" w:hAnsiTheme="minorHAnsi"/>
          <w:sz w:val="22"/>
          <w:szCs w:val="22"/>
        </w:rPr>
        <w:t>-45</w:t>
      </w:r>
      <w:r w:rsidRPr="002C191F">
        <w:rPr>
          <w:rFonts w:asciiTheme="minorHAnsi" w:hAnsiTheme="minorHAnsi"/>
          <w:sz w:val="22"/>
          <w:szCs w:val="22"/>
        </w:rPr>
        <w:sym w:font="Symbol" w:char="F0B0"/>
      </w:r>
      <w:r w:rsidRPr="002C191F">
        <w:rPr>
          <w:rFonts w:asciiTheme="minorHAnsi" w:hAnsiTheme="minorHAnsi"/>
          <w:sz w:val="22"/>
          <w:szCs w:val="22"/>
        </w:rPr>
        <w:t>-90</w:t>
      </w:r>
      <w:r w:rsidRPr="002C191F">
        <w:rPr>
          <w:rFonts w:asciiTheme="minorHAnsi" w:hAnsiTheme="minorHAnsi"/>
          <w:sz w:val="22"/>
          <w:szCs w:val="22"/>
        </w:rPr>
        <w:sym w:font="Symbol" w:char="F0B0"/>
      </w:r>
      <w:r w:rsidRPr="002C191F">
        <w:rPr>
          <w:rFonts w:asciiTheme="minorHAnsi" w:hAnsiTheme="minorHAnsi"/>
          <w:sz w:val="22"/>
          <w:szCs w:val="22"/>
        </w:rPr>
        <w:t xml:space="preserve"> triangles where rationalizing denominators may be necessary. (b)</w:t>
      </w:r>
    </w:p>
    <w:p w:rsidR="001A78FD" w:rsidRPr="001A78FD" w:rsidRDefault="001A78FD" w:rsidP="00DF5795">
      <w:pPr>
        <w:pStyle w:val="ColumnBullet"/>
        <w:tabs>
          <w:tab w:val="clear" w:pos="360"/>
          <w:tab w:val="num" w:pos="433"/>
        </w:tabs>
        <w:spacing w:after="120"/>
        <w:ind w:left="433"/>
      </w:pPr>
      <w:r w:rsidRPr="001A78FD">
        <w:rPr>
          <w:rFonts w:asciiTheme="minorHAnsi" w:hAnsiTheme="minorHAnsi"/>
          <w:sz w:val="22"/>
          <w:szCs w:val="22"/>
        </w:rPr>
        <w:t xml:space="preserve">Solve for missing lengths in geometric figures, using properties of </w:t>
      </w:r>
      <w:r w:rsidRPr="001A78FD">
        <w:rPr>
          <w:rFonts w:asciiTheme="minorHAnsi" w:hAnsiTheme="minorHAnsi"/>
          <w:sz w:val="22"/>
          <w:szCs w:val="22"/>
        </w:rPr>
        <w:br/>
        <w:t>30</w:t>
      </w:r>
      <w:r w:rsidRPr="002C191F">
        <w:rPr>
          <w:rFonts w:asciiTheme="minorHAnsi" w:hAnsiTheme="minorHAnsi"/>
          <w:sz w:val="22"/>
          <w:szCs w:val="22"/>
        </w:rPr>
        <w:sym w:font="Symbol" w:char="F0B0"/>
      </w:r>
      <w:r w:rsidRPr="001A78FD">
        <w:rPr>
          <w:rFonts w:asciiTheme="minorHAnsi" w:hAnsiTheme="minorHAnsi"/>
          <w:sz w:val="22"/>
          <w:szCs w:val="22"/>
        </w:rPr>
        <w:t>-60</w:t>
      </w:r>
      <w:r w:rsidRPr="002C191F">
        <w:rPr>
          <w:rFonts w:asciiTheme="minorHAnsi" w:hAnsiTheme="minorHAnsi"/>
          <w:sz w:val="22"/>
          <w:szCs w:val="22"/>
        </w:rPr>
        <w:sym w:font="Symbol" w:char="F0B0"/>
      </w:r>
      <w:r w:rsidRPr="001A78FD">
        <w:rPr>
          <w:rFonts w:asciiTheme="minorHAnsi" w:hAnsiTheme="minorHAnsi"/>
          <w:sz w:val="22"/>
          <w:szCs w:val="22"/>
        </w:rPr>
        <w:t>-90</w:t>
      </w:r>
      <w:r w:rsidRPr="002C191F">
        <w:rPr>
          <w:rFonts w:asciiTheme="minorHAnsi" w:hAnsiTheme="minorHAnsi"/>
          <w:sz w:val="22"/>
          <w:szCs w:val="22"/>
        </w:rPr>
        <w:sym w:font="Symbol" w:char="F0B0"/>
      </w:r>
      <w:r w:rsidRPr="001A78FD">
        <w:rPr>
          <w:rFonts w:asciiTheme="minorHAnsi" w:hAnsiTheme="minorHAnsi"/>
          <w:sz w:val="22"/>
          <w:szCs w:val="22"/>
        </w:rPr>
        <w:t xml:space="preserve"> triangles where rationalizing denominators may be necessary. (b).</w:t>
      </w:r>
    </w:p>
    <w:p w:rsidR="001A78FD" w:rsidRPr="001A78FD" w:rsidRDefault="001A78FD" w:rsidP="00DF5795">
      <w:pPr>
        <w:pStyle w:val="ColumnBullet"/>
        <w:tabs>
          <w:tab w:val="clear" w:pos="360"/>
          <w:tab w:val="num" w:pos="433"/>
        </w:tabs>
        <w:spacing w:after="120"/>
        <w:ind w:left="433"/>
      </w:pPr>
      <w:r w:rsidRPr="001A78FD">
        <w:rPr>
          <w:rFonts w:asciiTheme="minorHAnsi" w:hAnsiTheme="minorHAnsi"/>
          <w:sz w:val="22"/>
          <w:szCs w:val="22"/>
        </w:rPr>
        <w:t>Solve problems, including practical problems, involving right triangles with missing side lengths or angle measurements, using sine, cosine, and tangent ratios. (c)</w:t>
      </w:r>
      <w:r w:rsidRPr="001A78FD">
        <w:rPr>
          <w:rFonts w:asciiTheme="minorHAnsi" w:hAnsiTheme="minorHAnsi"/>
          <w:sz w:val="22"/>
          <w:szCs w:val="22"/>
        </w:rPr>
        <w:tab/>
      </w:r>
    </w:p>
    <w:p w:rsidR="001A78FD" w:rsidRDefault="001A78FD" w:rsidP="001A78FD">
      <w:pPr>
        <w:pStyle w:val="ColumnBullet"/>
        <w:numPr>
          <w:ilvl w:val="0"/>
          <w:numId w:val="0"/>
        </w:numPr>
        <w:spacing w:after="0"/>
        <w:ind w:left="360" w:right="0" w:hanging="360"/>
      </w:pPr>
    </w:p>
    <w:p w:rsidR="001A78FD" w:rsidRPr="002C191F" w:rsidRDefault="001A78FD" w:rsidP="001A78FD">
      <w:pPr>
        <w:pStyle w:val="Heading3"/>
      </w:pPr>
      <w:r>
        <w:t>G.9</w:t>
      </w:r>
      <w:r>
        <w:tab/>
      </w:r>
      <w:r>
        <w:tab/>
      </w:r>
      <w:r w:rsidRPr="002C191F">
        <w:t>The student will verify and use properties of quadrilaterals to solve problems, including practical problems.</w:t>
      </w:r>
    </w:p>
    <w:p w:rsidR="001A78FD" w:rsidRDefault="001A78FD" w:rsidP="001A78FD">
      <w:pPr>
        <w:pStyle w:val="ColumnBullet"/>
        <w:numPr>
          <w:ilvl w:val="0"/>
          <w:numId w:val="0"/>
        </w:numPr>
        <w:spacing w:after="0"/>
        <w:ind w:left="360" w:right="0" w:hanging="360"/>
      </w:pPr>
    </w:p>
    <w:p w:rsidR="001A78FD" w:rsidRDefault="001A78FD" w:rsidP="001A78FD">
      <w:pPr>
        <w:pStyle w:val="Heading4"/>
      </w:pPr>
      <w:r>
        <w:t>Understanding the Standard</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Deductive or inductive reasoning is used in mathematical proofs.  In this course, deductive reasoning and logic are used in direct proofs. Direct proofs are presented in different formats (typically two-column or paragraph) and employ definitions, postulates, theorems, and algebraic justifications including coordinate methods.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Quadrilaterals have a hierarchical nature based on the relationships between their sides, angles, and diagonals.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Properties of quadrilaterals can be used to identify the quadrilateral and to determine the measures of sides and angles.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Given coordinate representations of quadrilaterals, the distance, slope, and midpoint formulas may be used to verify that quadrilaterals have specific properties.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The angle relationships formed when parallel lines are intersected by a transversal can be used to prove properties of quadrilaterals.</w:t>
      </w:r>
    </w:p>
    <w:p w:rsidR="001A78FD" w:rsidRPr="002C191F" w:rsidRDefault="001A78FD" w:rsidP="001A78FD">
      <w:pPr>
        <w:pStyle w:val="ColumnBullet"/>
        <w:spacing w:before="120" w:after="120"/>
        <w:rPr>
          <w:rFonts w:asciiTheme="minorHAnsi" w:hAnsiTheme="minorHAnsi"/>
          <w:sz w:val="22"/>
          <w:szCs w:val="22"/>
        </w:rPr>
      </w:pPr>
      <w:r w:rsidRPr="002C191F">
        <w:rPr>
          <w:rFonts w:asciiTheme="minorHAnsi" w:hAnsiTheme="minorHAnsi"/>
          <w:sz w:val="22"/>
          <w:szCs w:val="22"/>
        </w:rPr>
        <w:t xml:space="preserve">Congruent triangles can be used to prove properties of quadrilaterals.  </w:t>
      </w:r>
    </w:p>
    <w:p w:rsidR="001A78FD" w:rsidRPr="002C191F" w:rsidRDefault="001A78FD" w:rsidP="001A78FD">
      <w:pPr>
        <w:pStyle w:val="ColumnBullet"/>
        <w:spacing w:after="0"/>
        <w:rPr>
          <w:rFonts w:asciiTheme="minorHAnsi" w:hAnsiTheme="minorHAnsi"/>
          <w:sz w:val="22"/>
          <w:szCs w:val="22"/>
        </w:rPr>
      </w:pPr>
      <w:r w:rsidRPr="002C191F">
        <w:rPr>
          <w:rFonts w:asciiTheme="minorHAnsi" w:hAnsiTheme="minorHAnsi"/>
          <w:sz w:val="22"/>
          <w:szCs w:val="22"/>
        </w:rPr>
        <w:t xml:space="preserve">A parallelogram is a quadrilateral with both pairs of opposite sides parallel.  Properties of a parallelogram include the  following:  </w:t>
      </w:r>
    </w:p>
    <w:p w:rsidR="001A78FD" w:rsidRPr="002C191F" w:rsidRDefault="001A78FD" w:rsidP="002E3351">
      <w:pPr>
        <w:pStyle w:val="ColumnBullet"/>
        <w:numPr>
          <w:ilvl w:val="1"/>
          <w:numId w:val="24"/>
        </w:numPr>
        <w:tabs>
          <w:tab w:val="clear" w:pos="1440"/>
          <w:tab w:val="num" w:pos="1350"/>
        </w:tabs>
        <w:spacing w:before="120" w:after="0"/>
        <w:ind w:left="720" w:right="0"/>
        <w:rPr>
          <w:rFonts w:asciiTheme="minorHAnsi" w:hAnsiTheme="minorHAnsi"/>
          <w:sz w:val="22"/>
          <w:szCs w:val="22"/>
        </w:rPr>
      </w:pPr>
      <w:r w:rsidRPr="002C191F">
        <w:rPr>
          <w:rFonts w:asciiTheme="minorHAnsi" w:hAnsiTheme="minorHAnsi"/>
          <w:sz w:val="22"/>
          <w:szCs w:val="22"/>
        </w:rPr>
        <w:t>opposite sides are congruent;</w:t>
      </w:r>
    </w:p>
    <w:p w:rsidR="001A78FD" w:rsidRPr="002C191F" w:rsidRDefault="001A78FD" w:rsidP="002E3351">
      <w:pPr>
        <w:pStyle w:val="ColumnBullet"/>
        <w:numPr>
          <w:ilvl w:val="1"/>
          <w:numId w:val="24"/>
        </w:numPr>
        <w:tabs>
          <w:tab w:val="clear" w:pos="1440"/>
          <w:tab w:val="num" w:pos="1350"/>
        </w:tabs>
        <w:spacing w:after="0"/>
        <w:ind w:left="720" w:right="0"/>
        <w:rPr>
          <w:rFonts w:asciiTheme="minorHAnsi" w:hAnsiTheme="minorHAnsi"/>
          <w:sz w:val="22"/>
          <w:szCs w:val="22"/>
        </w:rPr>
      </w:pPr>
      <w:r w:rsidRPr="002C191F">
        <w:rPr>
          <w:rFonts w:asciiTheme="minorHAnsi" w:hAnsiTheme="minorHAnsi"/>
          <w:sz w:val="22"/>
          <w:szCs w:val="22"/>
        </w:rPr>
        <w:t>opposite angles are congruent;</w:t>
      </w:r>
    </w:p>
    <w:p w:rsidR="001A78FD" w:rsidRPr="002C191F" w:rsidRDefault="001A78FD" w:rsidP="002E3351">
      <w:pPr>
        <w:pStyle w:val="ColumnBullet"/>
        <w:numPr>
          <w:ilvl w:val="1"/>
          <w:numId w:val="24"/>
        </w:numPr>
        <w:tabs>
          <w:tab w:val="clear" w:pos="1440"/>
          <w:tab w:val="num" w:pos="1350"/>
        </w:tabs>
        <w:spacing w:after="0"/>
        <w:ind w:left="720" w:right="0"/>
        <w:rPr>
          <w:rFonts w:asciiTheme="minorHAnsi" w:hAnsiTheme="minorHAnsi"/>
          <w:sz w:val="22"/>
          <w:szCs w:val="22"/>
        </w:rPr>
      </w:pPr>
      <w:r w:rsidRPr="002C191F">
        <w:rPr>
          <w:rFonts w:asciiTheme="minorHAnsi" w:hAnsiTheme="minorHAnsi"/>
          <w:sz w:val="22"/>
          <w:szCs w:val="22"/>
        </w:rPr>
        <w:t>consecutive angles are supplementary; and</w:t>
      </w:r>
    </w:p>
    <w:p w:rsidR="001A78FD" w:rsidRPr="002C191F" w:rsidRDefault="001A78FD" w:rsidP="002E3351">
      <w:pPr>
        <w:pStyle w:val="ColumnBullet"/>
        <w:numPr>
          <w:ilvl w:val="1"/>
          <w:numId w:val="24"/>
        </w:numPr>
        <w:tabs>
          <w:tab w:val="clear" w:pos="1440"/>
          <w:tab w:val="num" w:pos="1350"/>
        </w:tabs>
        <w:spacing w:after="120"/>
        <w:ind w:left="720" w:right="0"/>
        <w:rPr>
          <w:rFonts w:asciiTheme="minorHAnsi" w:hAnsiTheme="minorHAnsi"/>
          <w:sz w:val="22"/>
          <w:szCs w:val="22"/>
        </w:rPr>
      </w:pPr>
      <w:r w:rsidRPr="002C191F">
        <w:rPr>
          <w:rFonts w:asciiTheme="minorHAnsi" w:hAnsiTheme="minorHAnsi"/>
          <w:sz w:val="22"/>
          <w:szCs w:val="22"/>
        </w:rPr>
        <w:t>diagonals bisect each other.</w:t>
      </w:r>
    </w:p>
    <w:p w:rsidR="001A78FD" w:rsidRPr="002C191F" w:rsidRDefault="001A78FD" w:rsidP="001A78FD">
      <w:pPr>
        <w:pStyle w:val="ColumnBullet"/>
        <w:spacing w:after="0"/>
        <w:rPr>
          <w:rFonts w:asciiTheme="minorHAnsi" w:hAnsiTheme="minorHAnsi"/>
          <w:sz w:val="22"/>
          <w:szCs w:val="22"/>
        </w:rPr>
      </w:pPr>
      <w:r w:rsidRPr="002C191F">
        <w:rPr>
          <w:rFonts w:asciiTheme="minorHAnsi" w:hAnsiTheme="minorHAnsi"/>
          <w:sz w:val="22"/>
          <w:szCs w:val="22"/>
        </w:rPr>
        <w:t>A rectangle is a quadrilateral with four right angles.  Properties of rectangle include the following:</w:t>
      </w:r>
    </w:p>
    <w:p w:rsidR="001A78FD" w:rsidRPr="002C191F" w:rsidRDefault="001A78FD" w:rsidP="002E3351">
      <w:pPr>
        <w:pStyle w:val="ColumnBullet"/>
        <w:numPr>
          <w:ilvl w:val="1"/>
          <w:numId w:val="24"/>
        </w:numPr>
        <w:tabs>
          <w:tab w:val="clear" w:pos="1440"/>
          <w:tab w:val="num" w:pos="1350"/>
        </w:tabs>
        <w:spacing w:before="120" w:after="0"/>
        <w:ind w:left="720" w:right="0"/>
        <w:rPr>
          <w:rFonts w:asciiTheme="minorHAnsi" w:hAnsiTheme="minorHAnsi"/>
          <w:sz w:val="22"/>
          <w:szCs w:val="22"/>
        </w:rPr>
      </w:pPr>
      <w:r w:rsidRPr="002C191F">
        <w:rPr>
          <w:rFonts w:asciiTheme="minorHAnsi" w:hAnsiTheme="minorHAnsi"/>
          <w:sz w:val="22"/>
          <w:szCs w:val="22"/>
        </w:rPr>
        <w:t>opposite sides are parallel and congruent; and</w:t>
      </w:r>
    </w:p>
    <w:p w:rsidR="001A78FD" w:rsidRDefault="001A78FD" w:rsidP="002E3351">
      <w:pPr>
        <w:pStyle w:val="ColumnBullet"/>
        <w:numPr>
          <w:ilvl w:val="1"/>
          <w:numId w:val="24"/>
        </w:numPr>
        <w:tabs>
          <w:tab w:val="clear" w:pos="1440"/>
          <w:tab w:val="num" w:pos="1350"/>
        </w:tabs>
        <w:spacing w:after="120"/>
        <w:ind w:left="720" w:right="0"/>
        <w:rPr>
          <w:rFonts w:asciiTheme="minorHAnsi" w:hAnsiTheme="minorHAnsi"/>
          <w:sz w:val="22"/>
          <w:szCs w:val="22"/>
        </w:rPr>
      </w:pPr>
      <w:r w:rsidRPr="002C191F">
        <w:rPr>
          <w:rFonts w:asciiTheme="minorHAnsi" w:hAnsiTheme="minorHAnsi"/>
          <w:sz w:val="22"/>
          <w:szCs w:val="22"/>
        </w:rPr>
        <w:t>diagonals are congruent and bisect each other.</w:t>
      </w:r>
    </w:p>
    <w:p w:rsidR="001A78FD" w:rsidRPr="002C191F" w:rsidRDefault="001A78FD" w:rsidP="001A78FD">
      <w:pPr>
        <w:pStyle w:val="ColumnBullet"/>
        <w:spacing w:before="240" w:after="0"/>
        <w:rPr>
          <w:rFonts w:asciiTheme="minorHAnsi" w:hAnsiTheme="minorHAnsi"/>
          <w:sz w:val="22"/>
          <w:szCs w:val="22"/>
        </w:rPr>
      </w:pPr>
      <w:r w:rsidRPr="002C191F">
        <w:rPr>
          <w:rFonts w:asciiTheme="minorHAnsi" w:hAnsiTheme="minorHAnsi"/>
          <w:sz w:val="22"/>
          <w:szCs w:val="22"/>
        </w:rPr>
        <w:lastRenderedPageBreak/>
        <w:t>A rhombus is a quadrilateral with four congruent sides.  Properties of a rhombus include the following:</w:t>
      </w:r>
    </w:p>
    <w:p w:rsidR="001A78FD" w:rsidRPr="002C191F" w:rsidRDefault="001A78FD" w:rsidP="002E3351">
      <w:pPr>
        <w:pStyle w:val="ColumnBullet"/>
        <w:numPr>
          <w:ilvl w:val="1"/>
          <w:numId w:val="24"/>
        </w:numPr>
        <w:tabs>
          <w:tab w:val="clear" w:pos="1440"/>
          <w:tab w:val="num" w:pos="1350"/>
        </w:tabs>
        <w:spacing w:before="120" w:after="0"/>
        <w:ind w:left="720" w:right="0"/>
        <w:rPr>
          <w:rFonts w:asciiTheme="minorHAnsi" w:hAnsiTheme="minorHAnsi"/>
          <w:sz w:val="22"/>
          <w:szCs w:val="22"/>
        </w:rPr>
      </w:pPr>
      <w:r w:rsidRPr="002C191F">
        <w:rPr>
          <w:rFonts w:asciiTheme="minorHAnsi" w:hAnsiTheme="minorHAnsi"/>
          <w:sz w:val="22"/>
          <w:szCs w:val="22"/>
        </w:rPr>
        <w:t>all sides are congruent;</w:t>
      </w:r>
    </w:p>
    <w:p w:rsidR="001A78FD" w:rsidRPr="002C191F" w:rsidRDefault="001A78FD" w:rsidP="002E3351">
      <w:pPr>
        <w:pStyle w:val="ColumnBullet"/>
        <w:numPr>
          <w:ilvl w:val="1"/>
          <w:numId w:val="24"/>
        </w:numPr>
        <w:tabs>
          <w:tab w:val="clear" w:pos="1440"/>
          <w:tab w:val="num" w:pos="1350"/>
        </w:tabs>
        <w:spacing w:after="0"/>
        <w:ind w:left="720" w:right="0"/>
        <w:rPr>
          <w:rFonts w:asciiTheme="minorHAnsi" w:hAnsiTheme="minorHAnsi"/>
          <w:sz w:val="22"/>
          <w:szCs w:val="22"/>
        </w:rPr>
      </w:pPr>
      <w:r w:rsidRPr="002C191F">
        <w:rPr>
          <w:rFonts w:asciiTheme="minorHAnsi" w:hAnsiTheme="minorHAnsi"/>
          <w:sz w:val="22"/>
          <w:szCs w:val="22"/>
        </w:rPr>
        <w:t>opposite sides are parallel;</w:t>
      </w:r>
    </w:p>
    <w:p w:rsidR="001A78FD" w:rsidRPr="002C191F" w:rsidRDefault="001A78FD" w:rsidP="002E3351">
      <w:pPr>
        <w:pStyle w:val="ColumnBullet"/>
        <w:numPr>
          <w:ilvl w:val="1"/>
          <w:numId w:val="24"/>
        </w:numPr>
        <w:tabs>
          <w:tab w:val="clear" w:pos="1440"/>
          <w:tab w:val="num" w:pos="1350"/>
        </w:tabs>
        <w:spacing w:after="0"/>
        <w:ind w:left="720" w:right="0"/>
        <w:rPr>
          <w:rFonts w:asciiTheme="minorHAnsi" w:hAnsiTheme="minorHAnsi"/>
          <w:sz w:val="22"/>
          <w:szCs w:val="22"/>
        </w:rPr>
      </w:pPr>
      <w:r w:rsidRPr="002C191F">
        <w:rPr>
          <w:rFonts w:asciiTheme="minorHAnsi" w:hAnsiTheme="minorHAnsi"/>
          <w:sz w:val="22"/>
          <w:szCs w:val="22"/>
        </w:rPr>
        <w:t>opposite angles are congruent;</w:t>
      </w:r>
    </w:p>
    <w:p w:rsidR="001A78FD" w:rsidRPr="002C191F" w:rsidRDefault="001A78FD" w:rsidP="002E3351">
      <w:pPr>
        <w:pStyle w:val="ColumnBullet"/>
        <w:numPr>
          <w:ilvl w:val="1"/>
          <w:numId w:val="24"/>
        </w:numPr>
        <w:tabs>
          <w:tab w:val="clear" w:pos="1440"/>
          <w:tab w:val="num" w:pos="1350"/>
        </w:tabs>
        <w:spacing w:after="0"/>
        <w:ind w:left="720" w:right="0"/>
        <w:rPr>
          <w:rFonts w:asciiTheme="minorHAnsi" w:hAnsiTheme="minorHAnsi"/>
          <w:sz w:val="22"/>
          <w:szCs w:val="22"/>
        </w:rPr>
      </w:pPr>
      <w:r w:rsidRPr="002C191F">
        <w:rPr>
          <w:rFonts w:asciiTheme="minorHAnsi" w:hAnsiTheme="minorHAnsi"/>
          <w:sz w:val="22"/>
          <w:szCs w:val="22"/>
        </w:rPr>
        <w:t xml:space="preserve">diagonals are perpendicular bisectors of each other; </w:t>
      </w:r>
    </w:p>
    <w:p w:rsidR="001A78FD" w:rsidRPr="002C191F" w:rsidRDefault="001A78FD" w:rsidP="002E3351">
      <w:pPr>
        <w:pStyle w:val="ColumnBullet"/>
        <w:numPr>
          <w:ilvl w:val="1"/>
          <w:numId w:val="24"/>
        </w:numPr>
        <w:tabs>
          <w:tab w:val="clear" w:pos="1440"/>
          <w:tab w:val="num" w:pos="1350"/>
        </w:tabs>
        <w:spacing w:after="0"/>
        <w:ind w:left="720" w:right="0"/>
        <w:rPr>
          <w:rFonts w:asciiTheme="minorHAnsi" w:hAnsiTheme="minorHAnsi"/>
          <w:sz w:val="22"/>
          <w:szCs w:val="22"/>
        </w:rPr>
      </w:pPr>
      <w:r w:rsidRPr="002C191F">
        <w:rPr>
          <w:rFonts w:asciiTheme="minorHAnsi" w:hAnsiTheme="minorHAnsi"/>
          <w:sz w:val="22"/>
          <w:szCs w:val="22"/>
        </w:rPr>
        <w:t>diagonals bisect opposite angles; and</w:t>
      </w:r>
    </w:p>
    <w:p w:rsidR="001A78FD" w:rsidRPr="002C191F" w:rsidRDefault="001A78FD" w:rsidP="002E3351">
      <w:pPr>
        <w:pStyle w:val="ColumnBullet"/>
        <w:numPr>
          <w:ilvl w:val="1"/>
          <w:numId w:val="24"/>
        </w:numPr>
        <w:tabs>
          <w:tab w:val="clear" w:pos="1440"/>
          <w:tab w:val="num" w:pos="1350"/>
        </w:tabs>
        <w:spacing w:after="120"/>
        <w:ind w:left="720" w:right="0"/>
        <w:rPr>
          <w:rFonts w:asciiTheme="minorHAnsi" w:hAnsiTheme="minorHAnsi"/>
          <w:sz w:val="22"/>
          <w:szCs w:val="22"/>
        </w:rPr>
      </w:pPr>
      <w:r w:rsidRPr="002C191F">
        <w:rPr>
          <w:rFonts w:asciiTheme="minorHAnsi" w:hAnsiTheme="minorHAnsi"/>
          <w:sz w:val="22"/>
          <w:szCs w:val="22"/>
        </w:rPr>
        <w:t>diagonals divide the rhombus into four congruent right triangles.</w:t>
      </w:r>
    </w:p>
    <w:p w:rsidR="001A78FD" w:rsidRPr="002C191F" w:rsidRDefault="001A78FD" w:rsidP="001A78FD">
      <w:pPr>
        <w:pStyle w:val="ColumnBullet"/>
        <w:spacing w:after="0"/>
        <w:rPr>
          <w:rFonts w:asciiTheme="minorHAnsi" w:hAnsiTheme="minorHAnsi"/>
          <w:sz w:val="22"/>
          <w:szCs w:val="22"/>
        </w:rPr>
      </w:pPr>
      <w:r w:rsidRPr="002C191F">
        <w:rPr>
          <w:rFonts w:asciiTheme="minorHAnsi" w:hAnsiTheme="minorHAnsi"/>
          <w:sz w:val="22"/>
          <w:szCs w:val="22"/>
        </w:rPr>
        <w:t xml:space="preserve">A square is a quadrilateral that is a regular polygon with four congruent sides and four right angles.  Properties of a square include the following: </w:t>
      </w:r>
    </w:p>
    <w:p w:rsidR="001A78FD" w:rsidRPr="002C191F" w:rsidRDefault="001A78FD" w:rsidP="002E3351">
      <w:pPr>
        <w:pStyle w:val="ColumnBullet"/>
        <w:numPr>
          <w:ilvl w:val="1"/>
          <w:numId w:val="25"/>
        </w:numPr>
        <w:tabs>
          <w:tab w:val="clear" w:pos="1440"/>
          <w:tab w:val="num" w:pos="1350"/>
        </w:tabs>
        <w:spacing w:before="120" w:after="0"/>
        <w:ind w:left="720" w:right="0"/>
        <w:rPr>
          <w:rFonts w:asciiTheme="minorHAnsi" w:hAnsiTheme="minorHAnsi"/>
          <w:sz w:val="22"/>
          <w:szCs w:val="22"/>
        </w:rPr>
      </w:pPr>
      <w:r w:rsidRPr="002C191F">
        <w:rPr>
          <w:rFonts w:asciiTheme="minorHAnsi" w:hAnsiTheme="minorHAnsi"/>
          <w:sz w:val="22"/>
          <w:szCs w:val="22"/>
        </w:rPr>
        <w:t>opposite sides are parallel;</w:t>
      </w:r>
    </w:p>
    <w:p w:rsidR="001A78FD" w:rsidRPr="002C191F" w:rsidRDefault="001A78FD" w:rsidP="002E3351">
      <w:pPr>
        <w:pStyle w:val="ColumnBullet"/>
        <w:numPr>
          <w:ilvl w:val="1"/>
          <w:numId w:val="25"/>
        </w:numPr>
        <w:tabs>
          <w:tab w:val="clear" w:pos="1440"/>
          <w:tab w:val="num" w:pos="1350"/>
        </w:tabs>
        <w:spacing w:after="0"/>
        <w:ind w:left="720" w:right="0"/>
        <w:rPr>
          <w:rFonts w:asciiTheme="minorHAnsi" w:hAnsiTheme="minorHAnsi"/>
          <w:sz w:val="22"/>
          <w:szCs w:val="22"/>
        </w:rPr>
      </w:pPr>
      <w:r w:rsidRPr="002C191F">
        <w:rPr>
          <w:rFonts w:asciiTheme="minorHAnsi" w:hAnsiTheme="minorHAnsi"/>
          <w:sz w:val="22"/>
          <w:szCs w:val="22"/>
        </w:rPr>
        <w:t xml:space="preserve">diagonals are congruent; </w:t>
      </w:r>
    </w:p>
    <w:p w:rsidR="001A78FD" w:rsidRPr="002C191F" w:rsidRDefault="001A78FD" w:rsidP="002E3351">
      <w:pPr>
        <w:pStyle w:val="ColumnBullet"/>
        <w:numPr>
          <w:ilvl w:val="1"/>
          <w:numId w:val="25"/>
        </w:numPr>
        <w:tabs>
          <w:tab w:val="clear" w:pos="1440"/>
          <w:tab w:val="num" w:pos="1350"/>
        </w:tabs>
        <w:spacing w:after="0"/>
        <w:ind w:left="720" w:right="0"/>
        <w:rPr>
          <w:rFonts w:asciiTheme="minorHAnsi" w:hAnsiTheme="minorHAnsi"/>
          <w:sz w:val="22"/>
          <w:szCs w:val="22"/>
        </w:rPr>
      </w:pPr>
      <w:r w:rsidRPr="002C191F">
        <w:rPr>
          <w:rFonts w:asciiTheme="minorHAnsi" w:hAnsiTheme="minorHAnsi"/>
          <w:sz w:val="22"/>
          <w:szCs w:val="22"/>
        </w:rPr>
        <w:t>diagonals are perpendicular bisectors of each other; and</w:t>
      </w:r>
    </w:p>
    <w:p w:rsidR="001A78FD" w:rsidRPr="002C191F" w:rsidRDefault="001A78FD" w:rsidP="002E3351">
      <w:pPr>
        <w:pStyle w:val="ColumnBullet"/>
        <w:numPr>
          <w:ilvl w:val="1"/>
          <w:numId w:val="25"/>
        </w:numPr>
        <w:tabs>
          <w:tab w:val="clear" w:pos="1440"/>
          <w:tab w:val="num" w:pos="1350"/>
        </w:tabs>
        <w:spacing w:after="120"/>
        <w:ind w:left="720" w:right="0"/>
        <w:rPr>
          <w:rFonts w:asciiTheme="minorHAnsi" w:hAnsiTheme="minorHAnsi"/>
          <w:sz w:val="22"/>
          <w:szCs w:val="22"/>
        </w:rPr>
      </w:pPr>
      <w:r w:rsidRPr="002C191F">
        <w:rPr>
          <w:rFonts w:asciiTheme="minorHAnsi" w:hAnsiTheme="minorHAnsi"/>
          <w:sz w:val="22"/>
          <w:szCs w:val="22"/>
        </w:rPr>
        <w:t>diagonals divide the square into four congruent</w:t>
      </w:r>
      <w:r w:rsidRPr="002C191F">
        <w:rPr>
          <w:rFonts w:asciiTheme="minorHAnsi" w:hAnsiTheme="minorHAnsi"/>
          <w:sz w:val="22"/>
          <w:szCs w:val="22"/>
        </w:rPr>
        <w:br/>
        <w:t xml:space="preserve"> 45°-45°-90° triangles.</w:t>
      </w:r>
    </w:p>
    <w:p w:rsidR="001A78FD" w:rsidRPr="002C191F" w:rsidRDefault="001A78FD" w:rsidP="002E3351">
      <w:pPr>
        <w:pStyle w:val="ColumnBullet"/>
        <w:numPr>
          <w:ilvl w:val="0"/>
          <w:numId w:val="25"/>
        </w:numPr>
        <w:spacing w:after="120"/>
        <w:ind w:right="0"/>
        <w:rPr>
          <w:rFonts w:asciiTheme="minorHAnsi" w:hAnsiTheme="minorHAnsi"/>
          <w:sz w:val="22"/>
          <w:szCs w:val="22"/>
        </w:rPr>
      </w:pPr>
      <w:r w:rsidRPr="002C191F">
        <w:rPr>
          <w:rFonts w:asciiTheme="minorHAnsi" w:hAnsiTheme="minorHAnsi"/>
          <w:sz w:val="22"/>
          <w:szCs w:val="22"/>
        </w:rPr>
        <w:t>A trapezoid is a quadrilateral with exactly one pair of parallel sides.  The parallel sides of a trapezoid are called bases.  The nonparallel sides of a trapezoid are called legs.</w:t>
      </w:r>
    </w:p>
    <w:p w:rsidR="001A78FD" w:rsidRPr="002C191F" w:rsidRDefault="001A78FD" w:rsidP="001A78FD">
      <w:pPr>
        <w:pStyle w:val="ColumnBullet"/>
        <w:spacing w:after="0"/>
        <w:rPr>
          <w:rFonts w:asciiTheme="minorHAnsi" w:hAnsiTheme="minorHAnsi"/>
          <w:sz w:val="22"/>
          <w:szCs w:val="22"/>
        </w:rPr>
      </w:pPr>
      <w:r w:rsidRPr="002C191F">
        <w:rPr>
          <w:rFonts w:asciiTheme="minorHAnsi" w:hAnsiTheme="minorHAnsi"/>
          <w:sz w:val="22"/>
          <w:szCs w:val="22"/>
        </w:rPr>
        <w:t>An isosceles trapezoid has the following properties:</w:t>
      </w:r>
    </w:p>
    <w:p w:rsidR="001A78FD" w:rsidRPr="002C191F" w:rsidRDefault="001A78FD" w:rsidP="002E3351">
      <w:pPr>
        <w:pStyle w:val="ColumnBullet"/>
        <w:numPr>
          <w:ilvl w:val="1"/>
          <w:numId w:val="25"/>
        </w:numPr>
        <w:tabs>
          <w:tab w:val="clear" w:pos="1440"/>
          <w:tab w:val="num" w:pos="720"/>
        </w:tabs>
        <w:spacing w:before="120" w:after="0"/>
        <w:ind w:left="720" w:right="0"/>
        <w:rPr>
          <w:rFonts w:asciiTheme="minorHAnsi" w:hAnsiTheme="minorHAnsi"/>
          <w:sz w:val="22"/>
          <w:szCs w:val="22"/>
        </w:rPr>
      </w:pPr>
      <w:r w:rsidRPr="002C191F">
        <w:rPr>
          <w:rFonts w:asciiTheme="minorHAnsi" w:hAnsiTheme="minorHAnsi"/>
          <w:sz w:val="22"/>
          <w:szCs w:val="22"/>
        </w:rPr>
        <w:t>nonparallel sides are congruent;</w:t>
      </w:r>
    </w:p>
    <w:p w:rsidR="001A78FD" w:rsidRPr="002C191F" w:rsidRDefault="001A78FD" w:rsidP="002E3351">
      <w:pPr>
        <w:pStyle w:val="ColumnBullet"/>
        <w:numPr>
          <w:ilvl w:val="1"/>
          <w:numId w:val="25"/>
        </w:numPr>
        <w:tabs>
          <w:tab w:val="clear" w:pos="1440"/>
          <w:tab w:val="num" w:pos="1350"/>
        </w:tabs>
        <w:spacing w:after="0"/>
        <w:ind w:left="720" w:right="0"/>
        <w:rPr>
          <w:rFonts w:asciiTheme="minorHAnsi" w:hAnsiTheme="minorHAnsi"/>
          <w:sz w:val="22"/>
          <w:szCs w:val="22"/>
        </w:rPr>
      </w:pPr>
      <w:r w:rsidRPr="002C191F">
        <w:rPr>
          <w:rFonts w:asciiTheme="minorHAnsi" w:hAnsiTheme="minorHAnsi"/>
          <w:sz w:val="22"/>
          <w:szCs w:val="22"/>
        </w:rPr>
        <w:t>diagonals are congruent; and</w:t>
      </w:r>
    </w:p>
    <w:p w:rsidR="001A78FD" w:rsidRPr="002C191F" w:rsidRDefault="001A78FD" w:rsidP="002E3351">
      <w:pPr>
        <w:pStyle w:val="ColumnBullet"/>
        <w:numPr>
          <w:ilvl w:val="1"/>
          <w:numId w:val="25"/>
        </w:numPr>
        <w:tabs>
          <w:tab w:val="clear" w:pos="1440"/>
          <w:tab w:val="num" w:pos="1350"/>
        </w:tabs>
        <w:spacing w:after="120"/>
        <w:ind w:left="720" w:right="0"/>
        <w:rPr>
          <w:rFonts w:asciiTheme="minorHAnsi" w:hAnsiTheme="minorHAnsi"/>
          <w:sz w:val="22"/>
          <w:szCs w:val="22"/>
        </w:rPr>
      </w:pPr>
      <w:r w:rsidRPr="002C191F">
        <w:rPr>
          <w:rFonts w:asciiTheme="minorHAnsi" w:hAnsiTheme="minorHAnsi"/>
          <w:sz w:val="22"/>
          <w:szCs w:val="22"/>
        </w:rPr>
        <w:t>base angles are congruent.</w:t>
      </w:r>
    </w:p>
    <w:p w:rsidR="001A78FD"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The construction of the perpendicular bisector of a line segment can be justified using the properties of quadrilaterals.</w:t>
      </w:r>
    </w:p>
    <w:p w:rsidR="001A78FD" w:rsidRPr="002C191F" w:rsidRDefault="001A78FD" w:rsidP="001A78FD">
      <w:pPr>
        <w:pStyle w:val="ColumnBullet"/>
        <w:spacing w:before="240" w:after="120"/>
        <w:rPr>
          <w:rFonts w:asciiTheme="minorHAnsi" w:hAnsiTheme="minorHAnsi"/>
          <w:sz w:val="22"/>
          <w:szCs w:val="22"/>
        </w:rPr>
      </w:pPr>
      <w:r w:rsidRPr="002C191F">
        <w:rPr>
          <w:rFonts w:asciiTheme="minorHAnsi" w:hAnsiTheme="minorHAnsi"/>
          <w:sz w:val="22"/>
          <w:szCs w:val="22"/>
        </w:rPr>
        <w:t>The construction of the perpendicular to a given line from a point on, or not on, the line can be justified using the properties of quadrilaterals.</w:t>
      </w:r>
    </w:p>
    <w:p w:rsidR="001A78FD" w:rsidRPr="002C191F" w:rsidRDefault="001A78FD" w:rsidP="001A78FD">
      <w:pPr>
        <w:pStyle w:val="ColumnBullet"/>
        <w:spacing w:after="120"/>
        <w:rPr>
          <w:rFonts w:asciiTheme="minorHAnsi" w:hAnsiTheme="minorHAnsi"/>
          <w:sz w:val="22"/>
          <w:szCs w:val="22"/>
        </w:rPr>
      </w:pPr>
      <w:r w:rsidRPr="002C191F">
        <w:rPr>
          <w:rFonts w:asciiTheme="minorHAnsi" w:hAnsiTheme="minorHAnsi"/>
          <w:sz w:val="22"/>
          <w:szCs w:val="22"/>
        </w:rPr>
        <w:t>The construction of the perpendicular to a given line from a point on the line can be justified using the properties of quadrilaterals.</w:t>
      </w:r>
    </w:p>
    <w:p w:rsidR="001A78FD" w:rsidRPr="001A78FD" w:rsidRDefault="001A78FD" w:rsidP="00CE621F">
      <w:pPr>
        <w:pStyle w:val="ColumnBullet"/>
        <w:spacing w:after="120"/>
      </w:pPr>
      <w:r w:rsidRPr="001A78FD">
        <w:rPr>
          <w:rFonts w:asciiTheme="minorHAnsi" w:hAnsiTheme="minorHAnsi"/>
          <w:sz w:val="22"/>
          <w:szCs w:val="22"/>
        </w:rPr>
        <w:t>The construction of a bisector of a given angle can be justified using the properties of quadrilaterals.</w:t>
      </w:r>
    </w:p>
    <w:p w:rsidR="001A78FD" w:rsidRPr="001A78FD" w:rsidRDefault="001A78FD" w:rsidP="00CE621F">
      <w:pPr>
        <w:pStyle w:val="ColumnBullet"/>
        <w:spacing w:after="120"/>
      </w:pPr>
      <w:r w:rsidRPr="001A78FD">
        <w:rPr>
          <w:rFonts w:asciiTheme="minorHAnsi" w:hAnsiTheme="minorHAnsi"/>
          <w:sz w:val="22"/>
          <w:szCs w:val="22"/>
        </w:rPr>
        <w:t>The construction of a square inscribed in a circle can be justified using the properties of squares.</w:t>
      </w:r>
    </w:p>
    <w:p w:rsidR="001A78FD" w:rsidRDefault="001A78FD" w:rsidP="001A78FD">
      <w:pPr>
        <w:pStyle w:val="Heading4"/>
      </w:pPr>
      <w:r>
        <w:t>Essential Knowledge and Skills</w:t>
      </w:r>
    </w:p>
    <w:p w:rsidR="001A78FD" w:rsidRPr="002C191F" w:rsidRDefault="001A78FD" w:rsidP="001A78FD">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Solve problems, including practical problems,</w:t>
      </w:r>
      <w:r w:rsidRPr="002C191F">
        <w:rPr>
          <w:rFonts w:asciiTheme="minorHAnsi" w:hAnsiTheme="minorHAnsi"/>
          <w:color w:val="FF0000"/>
          <w:sz w:val="22"/>
          <w:szCs w:val="22"/>
        </w:rPr>
        <w:t xml:space="preserve"> </w:t>
      </w:r>
      <w:r w:rsidRPr="002C191F">
        <w:rPr>
          <w:rFonts w:asciiTheme="minorHAnsi" w:hAnsiTheme="minorHAnsi"/>
          <w:sz w:val="22"/>
          <w:szCs w:val="22"/>
        </w:rPr>
        <w:t>using the properties specific to parallelograms, rectangles, rhombi, squares, isosceles trapezoids, and trapezoids.</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Prove that quadrilaterals have specific properties, using coordinate and algebraic methods, such as the distance formula, slope, and midpoint formula.</w:t>
      </w:r>
    </w:p>
    <w:p w:rsidR="001A78FD" w:rsidRPr="002C191F" w:rsidRDefault="001A78FD" w:rsidP="001A78FD">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Prove the properties of quadrilaterals, using direct proofs.</w:t>
      </w:r>
    </w:p>
    <w:p w:rsidR="001A78FD" w:rsidRDefault="001A78FD" w:rsidP="001A78FD">
      <w:pPr>
        <w:pStyle w:val="ColumnBullet"/>
        <w:numPr>
          <w:ilvl w:val="0"/>
          <w:numId w:val="0"/>
        </w:numPr>
        <w:spacing w:after="120"/>
        <w:ind w:left="360" w:hanging="360"/>
      </w:pPr>
    </w:p>
    <w:p w:rsidR="002E3351" w:rsidRPr="002E3351" w:rsidRDefault="002E3351" w:rsidP="002E3351">
      <w:pPr>
        <w:pStyle w:val="Heading3"/>
      </w:pPr>
      <w:r w:rsidRPr="002E3351">
        <w:lastRenderedPageBreak/>
        <w:t>G.10</w:t>
      </w:r>
      <w:r w:rsidRPr="002E3351">
        <w:tab/>
        <w:t>The student will solve problems, including practical problems, involving angles of convex polygons. This will include determining the</w:t>
      </w:r>
    </w:p>
    <w:p w:rsidR="002E3351" w:rsidRPr="002E3351" w:rsidRDefault="002E3351" w:rsidP="002E3351">
      <w:pPr>
        <w:pStyle w:val="Heading3"/>
        <w:numPr>
          <w:ilvl w:val="0"/>
          <w:numId w:val="18"/>
        </w:numPr>
        <w:ind w:left="1437"/>
      </w:pPr>
      <w:r w:rsidRPr="002E3351">
        <w:t>sum of the interior and/or exterior angles;</w:t>
      </w:r>
    </w:p>
    <w:p w:rsidR="002E3351" w:rsidRPr="002E3351" w:rsidRDefault="002E3351" w:rsidP="002E3351">
      <w:pPr>
        <w:pStyle w:val="Heading3"/>
        <w:numPr>
          <w:ilvl w:val="0"/>
          <w:numId w:val="18"/>
        </w:numPr>
        <w:ind w:left="1437"/>
      </w:pPr>
      <w:r w:rsidRPr="002E3351">
        <w:t xml:space="preserve">measure of an interior and/or exterior angle; and </w:t>
      </w:r>
    </w:p>
    <w:p w:rsidR="002E3351" w:rsidRPr="002E3351" w:rsidRDefault="002E3351" w:rsidP="002E3351">
      <w:pPr>
        <w:pStyle w:val="Heading3"/>
        <w:ind w:left="1077"/>
      </w:pPr>
      <w:r w:rsidRPr="002E3351">
        <w:t>c)   number of sides of a regular polygon.</w:t>
      </w:r>
    </w:p>
    <w:p w:rsidR="002E3351" w:rsidRDefault="002E3351" w:rsidP="002E3351">
      <w:pPr>
        <w:pStyle w:val="Heading4"/>
      </w:pPr>
      <w:r>
        <w:t>Understanding the Standard</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In convex polygons, each interior angle has a measure less than 180°.</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In concave polygons, one or more interior angles have a measure greater than 180°.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Two intersecting lines form angles with specific relationships.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An exterior angle is formed by extending a side of a polygon.</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exterior angle and the corresponding interior angle form a linear pair.</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sum of the measures of the interior angles of a convex polygon may be found by dividing the interior of the polygon into nonoverlapping triangles.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Both regular and nonregular polygons can tessellate the plane.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A regular polygon will tessellate the plane if the measure of an interior angle is a factor of 360. </w:t>
      </w:r>
    </w:p>
    <w:p w:rsidR="002E3351" w:rsidRPr="002E3351" w:rsidRDefault="002E3351" w:rsidP="00320949">
      <w:pPr>
        <w:pStyle w:val="ColumnBullet"/>
        <w:spacing w:before="120" w:after="120"/>
      </w:pPr>
      <w:r w:rsidRPr="002E3351">
        <w:rPr>
          <w:rFonts w:asciiTheme="minorHAnsi" w:hAnsiTheme="minorHAnsi"/>
          <w:sz w:val="22"/>
          <w:szCs w:val="22"/>
        </w:rPr>
        <w:t>The sum of the measures of the angles around a point in a tessellation is 360°.</w:t>
      </w:r>
    </w:p>
    <w:p w:rsidR="002E3351" w:rsidRPr="002E3351" w:rsidRDefault="002E3351" w:rsidP="00320949">
      <w:pPr>
        <w:pStyle w:val="ColumnBullet"/>
        <w:spacing w:before="120" w:after="120"/>
      </w:pPr>
      <w:r w:rsidRPr="002E3351">
        <w:rPr>
          <w:rFonts w:asciiTheme="minorHAnsi" w:hAnsiTheme="minorHAnsi"/>
          <w:sz w:val="22"/>
          <w:szCs w:val="22"/>
        </w:rPr>
        <w:t>Tessellations can be found in art, construction and nature.</w:t>
      </w:r>
    </w:p>
    <w:p w:rsidR="002E3351" w:rsidRDefault="002E3351" w:rsidP="002E3351">
      <w:pPr>
        <w:pStyle w:val="Heading4"/>
      </w:pPr>
      <w:r>
        <w:t>Essential Knowledge and Skills</w:t>
      </w:r>
    </w:p>
    <w:p w:rsidR="002E3351" w:rsidRPr="002C191F" w:rsidRDefault="002E3351" w:rsidP="002E3351">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Solve problems, including practical problems, involving angles of convex polygons. (a, b, c)</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Determine the sum of the measures of the interior and exterior angles of a convex polygon. (a)</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Determine the measure of each interior and exterior angle of a regular polygon. (b)</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Determine angle measures of a regular polygon in a tessellation. (b)</w:t>
      </w:r>
    </w:p>
    <w:p w:rsidR="002E3351"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Determine the number of sides of a regular polygon, given the measures of interior or exterior angles of the polygon. (c)</w:t>
      </w:r>
    </w:p>
    <w:p w:rsidR="002E3351" w:rsidRDefault="002E3351" w:rsidP="002E3351">
      <w:pPr>
        <w:pStyle w:val="ColumnBullet"/>
        <w:numPr>
          <w:ilvl w:val="0"/>
          <w:numId w:val="0"/>
        </w:numPr>
        <w:spacing w:before="120" w:after="120"/>
        <w:ind w:left="360" w:hanging="360"/>
        <w:rPr>
          <w:rFonts w:asciiTheme="minorHAnsi" w:hAnsiTheme="minorHAnsi"/>
          <w:sz w:val="22"/>
          <w:szCs w:val="22"/>
        </w:rPr>
      </w:pPr>
    </w:p>
    <w:p w:rsidR="002E3351" w:rsidRPr="002E3351" w:rsidRDefault="002E3351" w:rsidP="002E3351">
      <w:pPr>
        <w:pStyle w:val="Heading3"/>
      </w:pPr>
      <w:r w:rsidRPr="002E3351">
        <w:t>G.11</w:t>
      </w:r>
      <w:r w:rsidRPr="002E3351">
        <w:tab/>
        <w:t>The student will solve problems, including practical problems, by applying properties of circles. This will include determining</w:t>
      </w:r>
    </w:p>
    <w:p w:rsidR="002E3351" w:rsidRPr="002E3351" w:rsidRDefault="002E3351" w:rsidP="002E3351">
      <w:pPr>
        <w:pStyle w:val="Heading3"/>
        <w:ind w:left="1077"/>
      </w:pPr>
      <w:r w:rsidRPr="002E3351">
        <w:t>a)</w:t>
      </w:r>
      <w:r w:rsidRPr="002E3351">
        <w:tab/>
        <w:t>angle measures formed by intersecting chords, secants, and/or tangents;</w:t>
      </w:r>
    </w:p>
    <w:p w:rsidR="002E3351" w:rsidRPr="002E3351" w:rsidRDefault="002E3351" w:rsidP="002E3351">
      <w:pPr>
        <w:pStyle w:val="Heading3"/>
        <w:ind w:left="1077"/>
      </w:pPr>
      <w:r w:rsidRPr="002E3351">
        <w:t>b)</w:t>
      </w:r>
      <w:r w:rsidRPr="002E3351">
        <w:tab/>
        <w:t xml:space="preserve">lengths of segments formed by intersecting chords, secants, and/or tangents; </w:t>
      </w:r>
    </w:p>
    <w:p w:rsidR="002E3351" w:rsidRPr="002E3351" w:rsidRDefault="002E3351" w:rsidP="002E3351">
      <w:pPr>
        <w:pStyle w:val="Heading3"/>
        <w:ind w:left="1077"/>
      </w:pPr>
      <w:r w:rsidRPr="002E3351">
        <w:t>c)</w:t>
      </w:r>
      <w:r w:rsidRPr="002E3351">
        <w:tab/>
        <w:t>arc length; and</w:t>
      </w:r>
    </w:p>
    <w:p w:rsidR="002E3351" w:rsidRPr="002E3351" w:rsidRDefault="002E3351" w:rsidP="002E3351">
      <w:pPr>
        <w:pStyle w:val="Heading3"/>
        <w:ind w:left="1077"/>
      </w:pPr>
      <w:r w:rsidRPr="002E3351">
        <w:t>d)   area of a sector.</w:t>
      </w:r>
    </w:p>
    <w:p w:rsidR="002E3351" w:rsidRDefault="002E3351" w:rsidP="002E3351">
      <w:pPr>
        <w:pStyle w:val="Heading4"/>
      </w:pPr>
      <w:r>
        <w:t>Understanding the Standard</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lastRenderedPageBreak/>
        <w:t>All circles are similar.</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A chord is a line segment that joins any two points on a circle. A chord is a segment of a secant.</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Arcs can be measured in degrees or in units of length.</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Applications of the properties of circles may be drawn from architecture, art, and construction.</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Properties of circles can be verified using deductive reasoning, algebraic, and coordinate methods.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Inscribed quadrilaterals have opposite angles that are supplementary.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Properties associated with segment lengths can be verified using similar triangles.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ratio of the central angle to 360° is proportional to the ratio of the arc length to the circumference of the circle.</w:t>
      </w:r>
    </w:p>
    <w:p w:rsidR="002E3351" w:rsidRPr="002E3351" w:rsidRDefault="002E3351" w:rsidP="008B3925">
      <w:pPr>
        <w:pStyle w:val="ColumnBullet"/>
        <w:spacing w:before="120" w:after="120"/>
      </w:pPr>
      <w:r w:rsidRPr="002E3351">
        <w:rPr>
          <w:rFonts w:asciiTheme="minorHAnsi" w:hAnsiTheme="minorHAnsi"/>
          <w:sz w:val="22"/>
          <w:szCs w:val="22"/>
        </w:rPr>
        <w:t xml:space="preserve">The ratio of the central angle to 360° is proportional to the ratio of the area of the sector to the area of the circle. </w:t>
      </w:r>
    </w:p>
    <w:p w:rsidR="002E3351" w:rsidRPr="002E3351" w:rsidRDefault="002E3351" w:rsidP="008B3925">
      <w:pPr>
        <w:pStyle w:val="ColumnBullet"/>
        <w:spacing w:before="120" w:after="120"/>
      </w:pPr>
      <w:r w:rsidRPr="002E3351">
        <w:rPr>
          <w:rFonts w:asciiTheme="minorHAnsi" w:hAnsiTheme="minorHAnsi"/>
          <w:sz w:val="22"/>
          <w:szCs w:val="22"/>
        </w:rPr>
        <w:t>The construction for an inscribed equilateral triangle, square and regular hexagon can be justified using properties of a circle.</w:t>
      </w:r>
    </w:p>
    <w:p w:rsidR="002E3351" w:rsidRDefault="002E3351" w:rsidP="002E3351">
      <w:pPr>
        <w:pStyle w:val="Heading4"/>
      </w:pPr>
      <w:r>
        <w:t>Essential Knowledge and Skills</w:t>
      </w:r>
    </w:p>
    <w:p w:rsidR="002E3351" w:rsidRPr="002C191F" w:rsidRDefault="002E3351" w:rsidP="002E3351">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 xml:space="preserve">Solve problems, including practical problems, by applying properties of circles. (a, b, c, d) </w:t>
      </w:r>
    </w:p>
    <w:p w:rsidR="002E3351" w:rsidRPr="002C191F" w:rsidRDefault="002E3351" w:rsidP="002E3351">
      <w:pPr>
        <w:pStyle w:val="ColumnBullet"/>
        <w:tabs>
          <w:tab w:val="clear" w:pos="360"/>
          <w:tab w:val="num" w:pos="433"/>
        </w:tabs>
        <w:spacing w:after="0"/>
        <w:ind w:left="433"/>
        <w:rPr>
          <w:rFonts w:asciiTheme="minorHAnsi" w:hAnsiTheme="minorHAnsi"/>
          <w:sz w:val="22"/>
          <w:szCs w:val="22"/>
        </w:rPr>
      </w:pPr>
      <w:r w:rsidRPr="002C191F">
        <w:rPr>
          <w:rFonts w:asciiTheme="minorHAnsi" w:hAnsiTheme="minorHAnsi"/>
          <w:sz w:val="22"/>
          <w:szCs w:val="22"/>
        </w:rPr>
        <w:t xml:space="preserve">Determine angle measures and arc measures associated with </w:t>
      </w:r>
    </w:p>
    <w:p w:rsidR="002E3351" w:rsidRPr="002C191F" w:rsidRDefault="002E3351" w:rsidP="002E3351">
      <w:pPr>
        <w:pStyle w:val="ColumnBullet"/>
        <w:numPr>
          <w:ilvl w:val="0"/>
          <w:numId w:val="26"/>
        </w:numPr>
        <w:tabs>
          <w:tab w:val="clear" w:pos="1440"/>
          <w:tab w:val="num" w:pos="1332"/>
        </w:tabs>
        <w:spacing w:before="120" w:after="0"/>
        <w:ind w:left="792"/>
        <w:rPr>
          <w:rFonts w:asciiTheme="minorHAnsi" w:hAnsiTheme="minorHAnsi"/>
          <w:sz w:val="22"/>
          <w:szCs w:val="22"/>
        </w:rPr>
      </w:pPr>
      <w:r w:rsidRPr="002C191F">
        <w:rPr>
          <w:rFonts w:asciiTheme="minorHAnsi" w:hAnsiTheme="minorHAnsi"/>
          <w:sz w:val="22"/>
          <w:szCs w:val="22"/>
        </w:rPr>
        <w:t xml:space="preserve">two intersecting chords; </w:t>
      </w:r>
    </w:p>
    <w:p w:rsidR="002E3351" w:rsidRPr="002C191F" w:rsidRDefault="002E3351" w:rsidP="002E3351">
      <w:pPr>
        <w:pStyle w:val="ColumnBullet"/>
        <w:numPr>
          <w:ilvl w:val="0"/>
          <w:numId w:val="26"/>
        </w:numPr>
        <w:tabs>
          <w:tab w:val="clear" w:pos="1440"/>
          <w:tab w:val="num" w:pos="1332"/>
        </w:tabs>
        <w:spacing w:after="0"/>
        <w:ind w:left="792"/>
        <w:rPr>
          <w:rFonts w:asciiTheme="minorHAnsi" w:hAnsiTheme="minorHAnsi"/>
          <w:sz w:val="22"/>
          <w:szCs w:val="22"/>
        </w:rPr>
      </w:pPr>
      <w:r w:rsidRPr="002C191F">
        <w:rPr>
          <w:rFonts w:asciiTheme="minorHAnsi" w:hAnsiTheme="minorHAnsi"/>
          <w:sz w:val="22"/>
          <w:szCs w:val="22"/>
        </w:rPr>
        <w:t xml:space="preserve">two intersecting secants;  </w:t>
      </w:r>
    </w:p>
    <w:p w:rsidR="002E3351" w:rsidRPr="002C191F" w:rsidRDefault="002E3351" w:rsidP="002E3351">
      <w:pPr>
        <w:pStyle w:val="ColumnBullet"/>
        <w:numPr>
          <w:ilvl w:val="0"/>
          <w:numId w:val="26"/>
        </w:numPr>
        <w:tabs>
          <w:tab w:val="clear" w:pos="1440"/>
          <w:tab w:val="num" w:pos="1332"/>
        </w:tabs>
        <w:spacing w:after="0"/>
        <w:ind w:left="792"/>
        <w:rPr>
          <w:rFonts w:asciiTheme="minorHAnsi" w:hAnsiTheme="minorHAnsi"/>
          <w:sz w:val="22"/>
          <w:szCs w:val="22"/>
        </w:rPr>
      </w:pPr>
      <w:r w:rsidRPr="002C191F">
        <w:rPr>
          <w:rFonts w:asciiTheme="minorHAnsi" w:hAnsiTheme="minorHAnsi"/>
          <w:sz w:val="22"/>
          <w:szCs w:val="22"/>
        </w:rPr>
        <w:t xml:space="preserve">an intersecting secant and tangent; </w:t>
      </w:r>
    </w:p>
    <w:p w:rsidR="002E3351" w:rsidRPr="002C191F" w:rsidRDefault="002E3351" w:rsidP="002E3351">
      <w:pPr>
        <w:pStyle w:val="ColumnBullet"/>
        <w:numPr>
          <w:ilvl w:val="0"/>
          <w:numId w:val="26"/>
        </w:numPr>
        <w:tabs>
          <w:tab w:val="clear" w:pos="1440"/>
          <w:tab w:val="num" w:pos="1332"/>
        </w:tabs>
        <w:spacing w:after="0"/>
        <w:ind w:left="792"/>
        <w:rPr>
          <w:rFonts w:asciiTheme="minorHAnsi" w:hAnsiTheme="minorHAnsi"/>
          <w:sz w:val="22"/>
          <w:szCs w:val="22"/>
        </w:rPr>
      </w:pPr>
      <w:r w:rsidRPr="002C191F">
        <w:rPr>
          <w:rFonts w:asciiTheme="minorHAnsi" w:hAnsiTheme="minorHAnsi"/>
          <w:sz w:val="22"/>
          <w:szCs w:val="22"/>
        </w:rPr>
        <w:t>two intersecting tangents; and</w:t>
      </w:r>
    </w:p>
    <w:p w:rsidR="002E3351" w:rsidRPr="002C191F" w:rsidRDefault="002E3351" w:rsidP="002E3351">
      <w:pPr>
        <w:pStyle w:val="ColumnBullet"/>
        <w:numPr>
          <w:ilvl w:val="0"/>
          <w:numId w:val="26"/>
        </w:numPr>
        <w:tabs>
          <w:tab w:val="clear" w:pos="1440"/>
          <w:tab w:val="num" w:pos="1332"/>
        </w:tabs>
        <w:spacing w:after="120"/>
        <w:ind w:left="792"/>
        <w:rPr>
          <w:rFonts w:asciiTheme="minorHAnsi" w:hAnsiTheme="minorHAnsi"/>
          <w:sz w:val="22"/>
          <w:szCs w:val="22"/>
        </w:rPr>
      </w:pPr>
      <w:r w:rsidRPr="002C191F">
        <w:rPr>
          <w:rFonts w:asciiTheme="minorHAnsi" w:hAnsiTheme="minorHAnsi"/>
          <w:sz w:val="22"/>
          <w:szCs w:val="22"/>
        </w:rPr>
        <w:t>central and inscribed angles. (a)</w:t>
      </w:r>
    </w:p>
    <w:p w:rsidR="002E3351" w:rsidRPr="002C191F" w:rsidRDefault="002E3351" w:rsidP="002E3351">
      <w:pPr>
        <w:pStyle w:val="ColumnBullet"/>
        <w:tabs>
          <w:tab w:val="clear" w:pos="360"/>
          <w:tab w:val="num" w:pos="433"/>
        </w:tabs>
        <w:spacing w:after="0"/>
        <w:ind w:left="433"/>
        <w:rPr>
          <w:rFonts w:asciiTheme="minorHAnsi" w:hAnsiTheme="minorHAnsi"/>
          <w:sz w:val="22"/>
          <w:szCs w:val="22"/>
        </w:rPr>
      </w:pPr>
      <w:r w:rsidRPr="002C191F">
        <w:rPr>
          <w:rFonts w:asciiTheme="minorHAnsi" w:hAnsiTheme="minorHAnsi"/>
          <w:sz w:val="22"/>
          <w:szCs w:val="22"/>
        </w:rPr>
        <w:t>Determine segment lengths associated with:</w:t>
      </w:r>
    </w:p>
    <w:p w:rsidR="002E3351" w:rsidRPr="002C191F" w:rsidRDefault="002E3351" w:rsidP="002E3351">
      <w:pPr>
        <w:pStyle w:val="ListParagraph"/>
        <w:numPr>
          <w:ilvl w:val="1"/>
          <w:numId w:val="27"/>
        </w:numPr>
        <w:tabs>
          <w:tab w:val="clear" w:pos="1440"/>
          <w:tab w:val="num" w:pos="1332"/>
        </w:tabs>
        <w:spacing w:before="120"/>
        <w:ind w:left="792"/>
        <w:contextualSpacing w:val="0"/>
        <w:rPr>
          <w:rFonts w:asciiTheme="minorHAnsi" w:hAnsiTheme="minorHAnsi"/>
        </w:rPr>
      </w:pPr>
      <w:r w:rsidRPr="002C191F">
        <w:rPr>
          <w:rFonts w:asciiTheme="minorHAnsi" w:hAnsiTheme="minorHAnsi"/>
        </w:rPr>
        <w:t>two intersecting chords;</w:t>
      </w:r>
    </w:p>
    <w:p w:rsidR="002E3351" w:rsidRPr="002C191F" w:rsidRDefault="002E3351" w:rsidP="002E3351">
      <w:pPr>
        <w:pStyle w:val="ListParagraph"/>
        <w:numPr>
          <w:ilvl w:val="1"/>
          <w:numId w:val="27"/>
        </w:numPr>
        <w:tabs>
          <w:tab w:val="clear" w:pos="1440"/>
          <w:tab w:val="num" w:pos="1332"/>
        </w:tabs>
        <w:ind w:left="792"/>
        <w:contextualSpacing w:val="0"/>
        <w:rPr>
          <w:rFonts w:asciiTheme="minorHAnsi" w:hAnsiTheme="minorHAnsi"/>
        </w:rPr>
      </w:pPr>
      <w:r w:rsidRPr="002C191F">
        <w:rPr>
          <w:rFonts w:asciiTheme="minorHAnsi" w:hAnsiTheme="minorHAnsi"/>
        </w:rPr>
        <w:t>two intersecting secants;</w:t>
      </w:r>
    </w:p>
    <w:p w:rsidR="002E3351" w:rsidRPr="002C191F" w:rsidRDefault="002E3351" w:rsidP="002E3351">
      <w:pPr>
        <w:pStyle w:val="ListParagraph"/>
        <w:numPr>
          <w:ilvl w:val="1"/>
          <w:numId w:val="27"/>
        </w:numPr>
        <w:tabs>
          <w:tab w:val="clear" w:pos="1440"/>
          <w:tab w:val="num" w:pos="1332"/>
        </w:tabs>
        <w:ind w:left="792"/>
        <w:contextualSpacing w:val="0"/>
        <w:rPr>
          <w:rFonts w:asciiTheme="minorHAnsi" w:hAnsiTheme="minorHAnsi"/>
        </w:rPr>
      </w:pPr>
      <w:r w:rsidRPr="002C191F">
        <w:rPr>
          <w:rFonts w:asciiTheme="minorHAnsi" w:hAnsiTheme="minorHAnsi"/>
        </w:rPr>
        <w:t xml:space="preserve">an intersecting secant and tangent; and </w:t>
      </w:r>
    </w:p>
    <w:p w:rsidR="002E3351" w:rsidRPr="002C191F" w:rsidRDefault="002E3351" w:rsidP="002E3351">
      <w:pPr>
        <w:pStyle w:val="ListParagraph"/>
        <w:numPr>
          <w:ilvl w:val="1"/>
          <w:numId w:val="27"/>
        </w:numPr>
        <w:tabs>
          <w:tab w:val="clear" w:pos="1440"/>
          <w:tab w:val="num" w:pos="1332"/>
        </w:tabs>
        <w:spacing w:after="120"/>
        <w:ind w:left="792"/>
        <w:contextualSpacing w:val="0"/>
        <w:rPr>
          <w:rFonts w:asciiTheme="minorHAnsi" w:hAnsiTheme="minorHAnsi"/>
        </w:rPr>
      </w:pPr>
      <w:r w:rsidRPr="002C191F">
        <w:rPr>
          <w:rFonts w:asciiTheme="minorHAnsi" w:hAnsiTheme="minorHAnsi"/>
        </w:rPr>
        <w:t>two intersecting tangents.  (b)</w:t>
      </w:r>
    </w:p>
    <w:p w:rsidR="002E3351" w:rsidRPr="002C191F" w:rsidRDefault="002E3351" w:rsidP="002E3351">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Calculate the length of an arc of a circle. (c)</w:t>
      </w:r>
    </w:p>
    <w:p w:rsidR="002E3351" w:rsidRPr="002C191F" w:rsidRDefault="002E3351" w:rsidP="002E3351">
      <w:pPr>
        <w:pStyle w:val="ColumnBullet"/>
        <w:tabs>
          <w:tab w:val="clear" w:pos="360"/>
          <w:tab w:val="num" w:pos="433"/>
        </w:tabs>
        <w:spacing w:after="120"/>
        <w:ind w:left="433"/>
        <w:rPr>
          <w:rFonts w:asciiTheme="minorHAnsi" w:hAnsiTheme="minorHAnsi"/>
          <w:sz w:val="22"/>
          <w:szCs w:val="22"/>
        </w:rPr>
      </w:pPr>
      <w:r w:rsidRPr="002C191F">
        <w:rPr>
          <w:rFonts w:asciiTheme="minorHAnsi" w:hAnsiTheme="minorHAnsi"/>
          <w:sz w:val="22"/>
          <w:szCs w:val="22"/>
        </w:rPr>
        <w:t>Calculate the area of a sector. (d)</w:t>
      </w:r>
    </w:p>
    <w:p w:rsidR="002E3351" w:rsidRDefault="002E3351" w:rsidP="002E3351">
      <w:pPr>
        <w:pStyle w:val="ColumnBullet"/>
        <w:numPr>
          <w:ilvl w:val="0"/>
          <w:numId w:val="0"/>
        </w:numPr>
        <w:spacing w:before="120" w:after="120"/>
        <w:ind w:left="360" w:hanging="360"/>
      </w:pPr>
    </w:p>
    <w:p w:rsidR="002E3351" w:rsidRDefault="002E3351" w:rsidP="002E3351">
      <w:pPr>
        <w:pStyle w:val="ColumnBullet"/>
        <w:numPr>
          <w:ilvl w:val="0"/>
          <w:numId w:val="0"/>
        </w:numPr>
        <w:spacing w:before="120" w:after="120"/>
        <w:ind w:left="360" w:hanging="360"/>
      </w:pPr>
    </w:p>
    <w:p w:rsidR="002E3351" w:rsidRPr="002E3351" w:rsidRDefault="002E3351" w:rsidP="002E3351">
      <w:pPr>
        <w:pStyle w:val="Heading3"/>
      </w:pPr>
      <w:r w:rsidRPr="002E3351">
        <w:t>G.12</w:t>
      </w:r>
      <w:r w:rsidRPr="002E3351">
        <w:tab/>
        <w:t>The student will solve problems involving equations of circles.</w:t>
      </w:r>
    </w:p>
    <w:p w:rsidR="002E3351" w:rsidRDefault="002E3351" w:rsidP="002E3351">
      <w:pPr>
        <w:pStyle w:val="Heading4"/>
      </w:pPr>
      <w:r>
        <w:lastRenderedPageBreak/>
        <w:t>Understanding the Standard</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A circle is a locus of points equidistant from a given point, the center.</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The distance between any point on the circle and the center is the length of the radius. </w:t>
      </w:r>
    </w:p>
    <w:p w:rsidR="002E3351" w:rsidRPr="002C191F" w:rsidRDefault="002E3351" w:rsidP="002E3351">
      <w:pPr>
        <w:pStyle w:val="ColumnBullet"/>
        <w:spacing w:after="120"/>
        <w:rPr>
          <w:rFonts w:asciiTheme="minorHAnsi" w:hAnsiTheme="minorHAnsi"/>
          <w:sz w:val="22"/>
          <w:szCs w:val="22"/>
        </w:rPr>
      </w:pPr>
      <w:r w:rsidRPr="002C191F">
        <w:rPr>
          <w:rFonts w:asciiTheme="minorHAnsi" w:hAnsiTheme="minorHAnsi"/>
          <w:sz w:val="22"/>
          <w:szCs w:val="22"/>
        </w:rPr>
        <w:t>Standard form for the equation of a circle is (</w:t>
      </w:r>
      <w:r w:rsidRPr="002C191F">
        <w:rPr>
          <w:rFonts w:asciiTheme="minorHAnsi" w:hAnsiTheme="minorHAnsi"/>
          <w:i/>
          <w:sz w:val="22"/>
          <w:szCs w:val="22"/>
        </w:rPr>
        <w:t>x</w:t>
      </w:r>
      <w:r w:rsidRPr="002C191F">
        <w:rPr>
          <w:rFonts w:asciiTheme="minorHAnsi" w:hAnsiTheme="minorHAnsi"/>
          <w:sz w:val="22"/>
          <w:szCs w:val="22"/>
        </w:rPr>
        <w:t xml:space="preserve"> – </w:t>
      </w:r>
      <w:r w:rsidRPr="002C191F">
        <w:rPr>
          <w:rFonts w:asciiTheme="minorHAnsi" w:hAnsiTheme="minorHAnsi"/>
          <w:i/>
          <w:sz w:val="22"/>
          <w:szCs w:val="22"/>
        </w:rPr>
        <w:t>h</w:t>
      </w:r>
      <w:r w:rsidRPr="002C191F">
        <w:rPr>
          <w:rFonts w:asciiTheme="minorHAnsi" w:hAnsiTheme="minorHAnsi"/>
          <w:sz w:val="22"/>
          <w:szCs w:val="22"/>
        </w:rPr>
        <w:t>)</w:t>
      </w:r>
      <w:r w:rsidRPr="002C191F">
        <w:rPr>
          <w:rFonts w:asciiTheme="minorHAnsi" w:hAnsiTheme="minorHAnsi"/>
          <w:sz w:val="22"/>
          <w:szCs w:val="22"/>
          <w:vertAlign w:val="superscript"/>
        </w:rPr>
        <w:t>2</w:t>
      </w:r>
      <w:r w:rsidRPr="002C191F">
        <w:rPr>
          <w:rFonts w:asciiTheme="minorHAnsi" w:hAnsiTheme="minorHAnsi"/>
          <w:sz w:val="22"/>
          <w:szCs w:val="22"/>
        </w:rPr>
        <w:t xml:space="preserve"> + (</w:t>
      </w:r>
      <w:r w:rsidRPr="002C191F">
        <w:rPr>
          <w:rFonts w:asciiTheme="minorHAnsi" w:hAnsiTheme="minorHAnsi"/>
          <w:i/>
          <w:sz w:val="22"/>
          <w:szCs w:val="22"/>
        </w:rPr>
        <w:t>y</w:t>
      </w:r>
      <w:r w:rsidRPr="002C191F">
        <w:rPr>
          <w:rFonts w:asciiTheme="minorHAnsi" w:hAnsiTheme="minorHAnsi"/>
          <w:sz w:val="22"/>
          <w:szCs w:val="22"/>
        </w:rPr>
        <w:t xml:space="preserve"> – </w:t>
      </w:r>
      <w:r w:rsidRPr="002C191F">
        <w:rPr>
          <w:rFonts w:asciiTheme="minorHAnsi" w:hAnsiTheme="minorHAnsi"/>
          <w:i/>
          <w:sz w:val="22"/>
          <w:szCs w:val="22"/>
        </w:rPr>
        <w:t>k</w:t>
      </w:r>
      <w:r w:rsidRPr="002C191F">
        <w:rPr>
          <w:rFonts w:asciiTheme="minorHAnsi" w:hAnsiTheme="minorHAnsi"/>
          <w:sz w:val="22"/>
          <w:szCs w:val="22"/>
        </w:rPr>
        <w:t>)</w:t>
      </w:r>
      <w:r w:rsidRPr="002C191F">
        <w:rPr>
          <w:rFonts w:asciiTheme="minorHAnsi" w:hAnsiTheme="minorHAnsi"/>
          <w:sz w:val="22"/>
          <w:szCs w:val="22"/>
          <w:vertAlign w:val="superscript"/>
        </w:rPr>
        <w:t>2</w:t>
      </w:r>
      <w:r w:rsidRPr="002C191F">
        <w:rPr>
          <w:rFonts w:asciiTheme="minorHAnsi" w:hAnsiTheme="minorHAnsi"/>
          <w:sz w:val="22"/>
          <w:szCs w:val="22"/>
        </w:rPr>
        <w:t xml:space="preserve"> = </w:t>
      </w:r>
      <w:r w:rsidRPr="002C191F">
        <w:rPr>
          <w:rFonts w:asciiTheme="minorHAnsi" w:hAnsiTheme="minorHAnsi"/>
          <w:i/>
          <w:sz w:val="22"/>
          <w:szCs w:val="22"/>
        </w:rPr>
        <w:t>r</w:t>
      </w:r>
      <w:r w:rsidRPr="002C191F">
        <w:rPr>
          <w:rFonts w:asciiTheme="minorHAnsi" w:hAnsiTheme="minorHAnsi"/>
          <w:sz w:val="22"/>
          <w:szCs w:val="22"/>
          <w:vertAlign w:val="superscript"/>
        </w:rPr>
        <w:t>2</w:t>
      </w:r>
      <w:r w:rsidRPr="002C191F">
        <w:rPr>
          <w:rFonts w:asciiTheme="minorHAnsi" w:hAnsiTheme="minorHAnsi"/>
          <w:sz w:val="22"/>
          <w:szCs w:val="22"/>
        </w:rPr>
        <w:t>, where the coordinates of the center of the circle are (</w:t>
      </w:r>
      <w:r w:rsidRPr="002C191F">
        <w:rPr>
          <w:rFonts w:asciiTheme="minorHAnsi" w:hAnsiTheme="minorHAnsi"/>
          <w:i/>
          <w:sz w:val="22"/>
          <w:szCs w:val="22"/>
        </w:rPr>
        <w:t>h</w:t>
      </w:r>
      <w:r w:rsidRPr="002C191F">
        <w:rPr>
          <w:rFonts w:asciiTheme="minorHAnsi" w:hAnsiTheme="minorHAnsi"/>
          <w:sz w:val="22"/>
          <w:szCs w:val="22"/>
        </w:rPr>
        <w:t xml:space="preserve">, </w:t>
      </w:r>
      <w:r w:rsidRPr="002C191F">
        <w:rPr>
          <w:rFonts w:asciiTheme="minorHAnsi" w:hAnsiTheme="minorHAnsi"/>
          <w:i/>
          <w:sz w:val="22"/>
          <w:szCs w:val="22"/>
        </w:rPr>
        <w:t>k</w:t>
      </w:r>
      <w:r w:rsidRPr="002C191F">
        <w:rPr>
          <w:rFonts w:asciiTheme="minorHAnsi" w:hAnsiTheme="minorHAnsi"/>
          <w:sz w:val="22"/>
          <w:szCs w:val="22"/>
        </w:rPr>
        <w:t xml:space="preserve">) and </w:t>
      </w:r>
      <w:r w:rsidRPr="002C191F">
        <w:rPr>
          <w:rFonts w:asciiTheme="minorHAnsi" w:hAnsiTheme="minorHAnsi"/>
          <w:i/>
          <w:sz w:val="22"/>
          <w:szCs w:val="22"/>
        </w:rPr>
        <w:t>r</w:t>
      </w:r>
      <w:r w:rsidRPr="002C191F">
        <w:rPr>
          <w:rFonts w:asciiTheme="minorHAnsi" w:hAnsiTheme="minorHAnsi"/>
          <w:sz w:val="22"/>
          <w:szCs w:val="22"/>
        </w:rPr>
        <w:t xml:space="preserve"> is the length of the radius.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equation of a circle gives the coordinates of every point, (</w:t>
      </w:r>
      <w:r w:rsidRPr="002C191F">
        <w:rPr>
          <w:rFonts w:asciiTheme="minorHAnsi" w:hAnsiTheme="minorHAnsi"/>
          <w:i/>
          <w:sz w:val="22"/>
          <w:szCs w:val="22"/>
        </w:rPr>
        <w:t>x</w:t>
      </w:r>
      <w:r w:rsidRPr="002C191F">
        <w:rPr>
          <w:rFonts w:asciiTheme="minorHAnsi" w:hAnsiTheme="minorHAnsi"/>
          <w:sz w:val="22"/>
          <w:szCs w:val="22"/>
        </w:rPr>
        <w:t xml:space="preserve">, </w:t>
      </w:r>
      <w:r w:rsidRPr="002C191F">
        <w:rPr>
          <w:rFonts w:asciiTheme="minorHAnsi" w:hAnsiTheme="minorHAnsi"/>
          <w:i/>
          <w:sz w:val="22"/>
          <w:szCs w:val="22"/>
        </w:rPr>
        <w:t>y</w:t>
      </w:r>
      <w:r w:rsidRPr="002C191F">
        <w:rPr>
          <w:rFonts w:asciiTheme="minorHAnsi" w:hAnsiTheme="minorHAnsi"/>
          <w:sz w:val="22"/>
          <w:szCs w:val="22"/>
        </w:rPr>
        <w:t xml:space="preserve">), on the circle.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midpoint formula and distance formula are important when determining the equation of a circle.</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The equation of a circle with a given center and radius can be derived using the Pythagorean Theorem.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midpoint of the diameter is the center of the circle.</w:t>
      </w:r>
    </w:p>
    <w:p w:rsidR="002E3351" w:rsidRDefault="002E3351" w:rsidP="002E3351">
      <w:pPr>
        <w:pStyle w:val="Heading4"/>
      </w:pPr>
      <w:r>
        <w:t>Essential Knowledge and Skills</w:t>
      </w:r>
    </w:p>
    <w:p w:rsidR="002E3351" w:rsidRPr="002C191F" w:rsidRDefault="002E3351" w:rsidP="002E3351">
      <w:pPr>
        <w:pStyle w:val="BodyTextIndent2"/>
        <w:spacing w:after="120"/>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 xml:space="preserve">Given a graph or the equation of a circle in standard form, identify the coordinates of the center of the circle.  </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Given the coordinates of the endpoints of a diameter of a circle, determine the coordinates of the center of the circle.</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Given a graph or the equation of a circle in standard form, identify the length of the radius or diameter of the circle.</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Given the coordinates of the endpoints of the diameter of a circle, determine the length of the radius or diameter of the circle.</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Given the coordinates of the center and the coordinates of a point on the circle, determine the length of the radius or diameter of the circle.</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Given the coordinates of the center and length of the radius of a circle, identify the coordinates of a point(s) on the circle.</w:t>
      </w:r>
    </w:p>
    <w:p w:rsidR="002E3351" w:rsidRPr="002C191F" w:rsidRDefault="002E3351" w:rsidP="002E3351">
      <w:pPr>
        <w:pStyle w:val="ColumnBullet"/>
        <w:tabs>
          <w:tab w:val="clear" w:pos="360"/>
          <w:tab w:val="num" w:pos="433"/>
        </w:tabs>
        <w:spacing w:before="120" w:after="0"/>
        <w:ind w:left="433"/>
        <w:rPr>
          <w:rFonts w:asciiTheme="minorHAnsi" w:hAnsiTheme="minorHAnsi"/>
          <w:sz w:val="22"/>
          <w:szCs w:val="22"/>
        </w:rPr>
      </w:pPr>
      <w:r w:rsidRPr="002C191F">
        <w:rPr>
          <w:rFonts w:asciiTheme="minorHAnsi" w:hAnsiTheme="minorHAnsi"/>
          <w:sz w:val="22"/>
          <w:szCs w:val="22"/>
        </w:rPr>
        <w:t>Determine the equation of a circle given:</w:t>
      </w:r>
    </w:p>
    <w:p w:rsidR="002E3351" w:rsidRPr="002C191F" w:rsidRDefault="002E3351" w:rsidP="002E3351">
      <w:pPr>
        <w:pStyle w:val="ListParagraph"/>
        <w:numPr>
          <w:ilvl w:val="1"/>
          <w:numId w:val="28"/>
        </w:numPr>
        <w:tabs>
          <w:tab w:val="clear" w:pos="1440"/>
          <w:tab w:val="num" w:pos="1242"/>
        </w:tabs>
        <w:spacing w:before="120"/>
        <w:ind w:left="792"/>
        <w:contextualSpacing w:val="0"/>
        <w:rPr>
          <w:rFonts w:asciiTheme="minorHAnsi" w:hAnsiTheme="minorHAnsi"/>
        </w:rPr>
      </w:pPr>
      <w:r w:rsidRPr="002C191F">
        <w:rPr>
          <w:rFonts w:asciiTheme="minorHAnsi" w:hAnsiTheme="minorHAnsi"/>
        </w:rPr>
        <w:t>a graph of a circle with a center with coordinates that are integers;</w:t>
      </w:r>
    </w:p>
    <w:p w:rsidR="002E3351" w:rsidRPr="002C191F" w:rsidRDefault="002E3351" w:rsidP="002E3351">
      <w:pPr>
        <w:pStyle w:val="ListParagraph"/>
        <w:numPr>
          <w:ilvl w:val="1"/>
          <w:numId w:val="28"/>
        </w:numPr>
        <w:tabs>
          <w:tab w:val="clear" w:pos="1440"/>
          <w:tab w:val="num" w:pos="1242"/>
        </w:tabs>
        <w:ind w:left="792"/>
        <w:contextualSpacing w:val="0"/>
        <w:rPr>
          <w:rFonts w:asciiTheme="minorHAnsi" w:hAnsiTheme="minorHAnsi"/>
        </w:rPr>
      </w:pPr>
      <w:r w:rsidRPr="002C191F">
        <w:rPr>
          <w:rFonts w:asciiTheme="minorHAnsi" w:hAnsiTheme="minorHAnsi"/>
        </w:rPr>
        <w:t>coordinates of the center and a point on the circle;</w:t>
      </w:r>
    </w:p>
    <w:p w:rsidR="002E3351" w:rsidRPr="002E3351" w:rsidRDefault="002E3351" w:rsidP="002E3351">
      <w:pPr>
        <w:pStyle w:val="ListParagraph"/>
        <w:numPr>
          <w:ilvl w:val="1"/>
          <w:numId w:val="28"/>
        </w:numPr>
        <w:tabs>
          <w:tab w:val="clear" w:pos="1440"/>
          <w:tab w:val="num" w:pos="1242"/>
        </w:tabs>
        <w:ind w:left="792"/>
        <w:contextualSpacing w:val="0"/>
      </w:pPr>
      <w:r w:rsidRPr="002E3351">
        <w:rPr>
          <w:rFonts w:asciiTheme="minorHAnsi" w:hAnsiTheme="minorHAnsi"/>
        </w:rPr>
        <w:t xml:space="preserve">coordinates of the center and the length of the radius or diameter; or </w:t>
      </w:r>
    </w:p>
    <w:p w:rsidR="002E3351" w:rsidRPr="002E3351" w:rsidRDefault="002E3351" w:rsidP="002E3351">
      <w:pPr>
        <w:pStyle w:val="ListParagraph"/>
        <w:numPr>
          <w:ilvl w:val="1"/>
          <w:numId w:val="28"/>
        </w:numPr>
        <w:tabs>
          <w:tab w:val="clear" w:pos="1440"/>
          <w:tab w:val="num" w:pos="1242"/>
        </w:tabs>
        <w:ind w:left="792"/>
        <w:contextualSpacing w:val="0"/>
      </w:pPr>
      <w:r w:rsidRPr="002E3351">
        <w:rPr>
          <w:rFonts w:asciiTheme="minorHAnsi" w:hAnsiTheme="minorHAnsi"/>
        </w:rPr>
        <w:t>coordinates of the endpoints of a diameter.</w:t>
      </w:r>
    </w:p>
    <w:p w:rsidR="002E3351" w:rsidRDefault="002E3351" w:rsidP="002E3351"/>
    <w:p w:rsidR="002E3351" w:rsidRDefault="002E3351" w:rsidP="002E3351"/>
    <w:p w:rsidR="002E3351" w:rsidRPr="002E3351" w:rsidRDefault="002E3351" w:rsidP="002E3351">
      <w:pPr>
        <w:pStyle w:val="Heading3"/>
      </w:pPr>
      <w:r w:rsidRPr="002E3351">
        <w:t>G.13</w:t>
      </w:r>
      <w:r w:rsidRPr="002E3351">
        <w:tab/>
        <w:t>The student will use surface area and volume of three-dimensional objects to solve practical problems.</w:t>
      </w:r>
    </w:p>
    <w:p w:rsidR="002E3351" w:rsidRDefault="002E3351" w:rsidP="002E3351">
      <w:pPr>
        <w:pStyle w:val="Heading4"/>
      </w:pPr>
      <w:r>
        <w:t>Understanding the Standard</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A cylinder is a solid figure formed by two congruent parallel faces called bases joined by a curved surface. In this course, cylinders are limited to right circular cylinders.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A cone is a solid figure formed by a face called a base that is joined to a vertex (apex) by a curved surface. In this course, cones are limited to right circular cones.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lastRenderedPageBreak/>
        <w:t>A prism is a polyhedron that has a congruent pair of parallel bases and faces that are parallelograms. In this course, prisms are limited to right prisms with bases that are triangles, rectangles, or regular hexagons.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A rectangular prism is a polyhedron in which all six faces are rectangles.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A triangular prism is a polyhedron that has a congruent pair of parallel triangular bases and faces that are parallelograms.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 xml:space="preserve">A pyramid is a polyhedron with a base that is a polygon and three or more faces that are triangles with a common vertex. </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A regular pyramid is a pyramid with a base that is a regular polygon.  In this course, pyramids are limited to right regular pyramids with triangular, square, or hexagonal bases.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A regular polygon has congruent sides and congruent interior angles.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Subdivision of polygons may assist in determining the area of regular polygons.</w:t>
      </w:r>
    </w:p>
    <w:p w:rsidR="002E3351" w:rsidRPr="002C191F" w:rsidRDefault="002E3351" w:rsidP="002E3351">
      <w:pPr>
        <w:pStyle w:val="ColumnBullet"/>
        <w:spacing w:before="80" w:after="80"/>
        <w:rPr>
          <w:rFonts w:asciiTheme="minorHAnsi" w:hAnsiTheme="minorHAnsi"/>
          <w:sz w:val="22"/>
          <w:szCs w:val="22"/>
        </w:rPr>
      </w:pPr>
      <w:r w:rsidRPr="002C191F">
        <w:rPr>
          <w:rFonts w:asciiTheme="minorHAnsi" w:hAnsiTheme="minorHAnsi"/>
          <w:sz w:val="22"/>
          <w:szCs w:val="22"/>
        </w:rPr>
        <w:t>The surface area of a prism or pyramid is the sum of the areas of all its faces.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surface area of a cylinder, cone, or hemisphere is the sum of the areas of the curved surface and bases.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surface area of a sphere is the area of the curved surface.</w:t>
      </w:r>
    </w:p>
    <w:p w:rsidR="002E3351" w:rsidRPr="002C191F" w:rsidRDefault="002E3351" w:rsidP="002E3351">
      <w:pPr>
        <w:pStyle w:val="ColumnBullet"/>
        <w:spacing w:before="240" w:after="120"/>
        <w:rPr>
          <w:rFonts w:asciiTheme="minorHAnsi" w:hAnsiTheme="minorHAnsi"/>
          <w:sz w:val="22"/>
          <w:szCs w:val="22"/>
        </w:rPr>
      </w:pPr>
      <w:r w:rsidRPr="002C191F">
        <w:rPr>
          <w:rFonts w:asciiTheme="minorHAnsi" w:hAnsiTheme="minorHAnsi"/>
          <w:sz w:val="22"/>
          <w:szCs w:val="22"/>
        </w:rPr>
        <w:t>The lateral area of a cylinder is the area of the curved surface of the cylinder, not including the parallel bases.</w:t>
      </w:r>
    </w:p>
    <w:p w:rsidR="002E3351" w:rsidRPr="002C191F" w:rsidRDefault="002E3351" w:rsidP="002E3351">
      <w:pPr>
        <w:pStyle w:val="ColumnBullet"/>
        <w:spacing w:before="80" w:after="80"/>
        <w:rPr>
          <w:rFonts w:asciiTheme="minorHAnsi" w:hAnsiTheme="minorHAnsi"/>
          <w:sz w:val="22"/>
          <w:szCs w:val="22"/>
        </w:rPr>
      </w:pPr>
      <w:r w:rsidRPr="002C191F">
        <w:rPr>
          <w:rFonts w:asciiTheme="minorHAnsi" w:hAnsiTheme="minorHAnsi"/>
          <w:sz w:val="22"/>
          <w:szCs w:val="22"/>
        </w:rPr>
        <w:t>The lateral area of a rectangular-based prism is the sum of the areas of all faces, not including the parallel bases.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lateral area of a triangular-based prism is the sum of the areas of all faces, not including the triangular-shaped, parallel bases.</w:t>
      </w:r>
    </w:p>
    <w:p w:rsidR="002E3351" w:rsidRPr="002C191F" w:rsidRDefault="002E3351" w:rsidP="002E3351">
      <w:pPr>
        <w:pStyle w:val="ColumnBullet"/>
        <w:spacing w:before="120" w:after="120"/>
        <w:rPr>
          <w:rFonts w:asciiTheme="minorHAnsi" w:hAnsiTheme="minorHAnsi"/>
          <w:sz w:val="22"/>
          <w:szCs w:val="22"/>
        </w:rPr>
      </w:pPr>
      <w:r w:rsidRPr="002C191F">
        <w:rPr>
          <w:rFonts w:asciiTheme="minorHAnsi" w:hAnsiTheme="minorHAnsi"/>
          <w:sz w:val="22"/>
          <w:szCs w:val="22"/>
        </w:rPr>
        <w:t>The volume of a three-dimensional figure is the number of unit cubes that would fill the figure.</w:t>
      </w:r>
    </w:p>
    <w:p w:rsidR="002E3351" w:rsidRPr="002C191F" w:rsidRDefault="002E3351" w:rsidP="002E3351">
      <w:pPr>
        <w:pStyle w:val="ColumnBullet"/>
        <w:spacing w:before="80" w:after="80"/>
        <w:rPr>
          <w:rFonts w:asciiTheme="minorHAnsi" w:hAnsiTheme="minorHAnsi"/>
          <w:sz w:val="22"/>
          <w:szCs w:val="22"/>
        </w:rPr>
      </w:pPr>
      <w:r w:rsidRPr="002C191F">
        <w:rPr>
          <w:rFonts w:asciiTheme="minorHAnsi" w:hAnsiTheme="minorHAnsi"/>
          <w:sz w:val="22"/>
          <w:szCs w:val="22"/>
        </w:rPr>
        <w:t>Composite figures consist of two or more three-dimensional figures.  The surface area of a composite figure may not be equal to the sum of the surface areas of the individual figures.</w:t>
      </w:r>
    </w:p>
    <w:p w:rsidR="002E3351" w:rsidRPr="002E3351" w:rsidRDefault="002E3351" w:rsidP="00C835BF">
      <w:pPr>
        <w:pStyle w:val="ColumnBullet"/>
        <w:spacing w:before="120" w:after="120"/>
      </w:pPr>
      <w:r w:rsidRPr="002E3351">
        <w:rPr>
          <w:rFonts w:asciiTheme="minorHAnsi" w:hAnsiTheme="minorHAnsi"/>
          <w:sz w:val="22"/>
          <w:szCs w:val="22"/>
        </w:rPr>
        <w:t xml:space="preserve">Volume and surface area of spheres, cones and cylinders should be considered in terms of </w:t>
      </w:r>
      <w:r w:rsidRPr="002C191F">
        <w:rPr>
          <w:rFonts w:asciiTheme="minorHAnsi" w:hAnsiTheme="minorHAnsi"/>
          <w:sz w:val="22"/>
          <w:szCs w:val="22"/>
        </w:rPr>
        <w:sym w:font="Symbol" w:char="F070"/>
      </w:r>
      <w:r w:rsidRPr="002E3351">
        <w:rPr>
          <w:rFonts w:asciiTheme="minorHAnsi" w:hAnsiTheme="minorHAnsi"/>
          <w:sz w:val="22"/>
          <w:szCs w:val="22"/>
        </w:rPr>
        <w:t xml:space="preserve"> or as a decimal approximation.  </w:t>
      </w:r>
    </w:p>
    <w:p w:rsidR="002E3351" w:rsidRPr="002E3351" w:rsidRDefault="002E3351" w:rsidP="00C835BF">
      <w:pPr>
        <w:pStyle w:val="ColumnBullet"/>
        <w:spacing w:before="120" w:after="120"/>
      </w:pPr>
      <w:r w:rsidRPr="002E3351">
        <w:rPr>
          <w:rFonts w:asciiTheme="minorHAnsi" w:hAnsiTheme="minorHAnsi"/>
          <w:sz w:val="22"/>
          <w:szCs w:val="22"/>
        </w:rPr>
        <w:t>Calculators may be used to determine decimal approximations for results.</w:t>
      </w:r>
    </w:p>
    <w:p w:rsidR="002E3351" w:rsidRDefault="002E3351" w:rsidP="002E3351">
      <w:pPr>
        <w:pStyle w:val="Heading4"/>
      </w:pPr>
      <w:r>
        <w:t>Essential Knowledge and Skills</w:t>
      </w:r>
    </w:p>
    <w:p w:rsidR="002E3351" w:rsidRPr="002C191F" w:rsidRDefault="002E3351" w:rsidP="002E3351">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 xml:space="preserve">Determine the surface area of cylinders, prisms, pyramids, cones, hemispheres, and spheres, using the appropriate formulas.  </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 xml:space="preserve">Determine the volume of cylinders, prisms, pyramids, cones, hemispheres, and spheres, using the appropriate formulas.  </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Solve problems including practical problems, involving surface area and volume of cylinders, prisms, pyramids, cones, hemispheres, and spheres, as well as composite three-dimensional figures.</w:t>
      </w:r>
    </w:p>
    <w:p w:rsidR="002E3351"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 xml:space="preserve">Solve problems, including practical problems, involving the lateral area of circular cylinders, prisms, and regular pyramids. </w:t>
      </w:r>
    </w:p>
    <w:p w:rsidR="002E3351" w:rsidRDefault="002E3351" w:rsidP="002E3351">
      <w:pPr>
        <w:pStyle w:val="ColumnBullet"/>
        <w:tabs>
          <w:tab w:val="clear" w:pos="360"/>
          <w:tab w:val="num" w:pos="433"/>
        </w:tabs>
        <w:spacing w:before="120" w:after="120"/>
        <w:ind w:left="433"/>
        <w:rPr>
          <w:rFonts w:asciiTheme="minorHAnsi" w:hAnsiTheme="minorHAnsi"/>
          <w:sz w:val="22"/>
          <w:szCs w:val="22"/>
        </w:rPr>
      </w:pPr>
      <w:r w:rsidRPr="002E3351">
        <w:rPr>
          <w:rFonts w:asciiTheme="minorHAnsi" w:hAnsiTheme="minorHAnsi"/>
          <w:sz w:val="22"/>
          <w:szCs w:val="22"/>
        </w:rPr>
        <w:t>Given information about a three-dimensional figure such as length of a side, area of a face, or volume, determine missing information.</w:t>
      </w:r>
    </w:p>
    <w:p w:rsidR="002E3351" w:rsidRDefault="002E3351" w:rsidP="002E3351">
      <w:pPr>
        <w:pStyle w:val="ColumnBullet"/>
        <w:numPr>
          <w:ilvl w:val="0"/>
          <w:numId w:val="0"/>
        </w:numPr>
        <w:spacing w:before="120" w:after="120"/>
        <w:ind w:left="360" w:hanging="360"/>
        <w:rPr>
          <w:rFonts w:asciiTheme="minorHAnsi" w:hAnsiTheme="minorHAnsi"/>
          <w:sz w:val="22"/>
          <w:szCs w:val="22"/>
        </w:rPr>
      </w:pPr>
    </w:p>
    <w:p w:rsidR="002E3351" w:rsidRPr="002E3351" w:rsidRDefault="002E3351" w:rsidP="002E3351">
      <w:pPr>
        <w:pStyle w:val="Heading3"/>
      </w:pPr>
      <w:r w:rsidRPr="002E3351">
        <w:t>G.14</w:t>
      </w:r>
      <w:r w:rsidRPr="002E3351">
        <w:tab/>
        <w:t>The student will apply the concepts of similarity to two- or three-dimensional geometric figures.  This will include</w:t>
      </w:r>
    </w:p>
    <w:p w:rsidR="002E3351" w:rsidRPr="002E3351" w:rsidRDefault="002E3351" w:rsidP="007753D6">
      <w:pPr>
        <w:pStyle w:val="Heading3"/>
        <w:ind w:left="1077"/>
      </w:pPr>
      <w:r w:rsidRPr="002E3351">
        <w:t>a)</w:t>
      </w:r>
      <w:r w:rsidRPr="002E3351">
        <w:tab/>
      </w:r>
      <w:bookmarkStart w:id="0" w:name="_GoBack"/>
      <w:r w:rsidRPr="002E3351">
        <w:t>comparing ratios between lengths, perimeters, areas, and volumes of similar figures;</w:t>
      </w:r>
    </w:p>
    <w:p w:rsidR="002E3351" w:rsidRPr="002E3351" w:rsidRDefault="002E3351" w:rsidP="007753D6">
      <w:pPr>
        <w:pStyle w:val="Heading3"/>
        <w:ind w:left="1077"/>
      </w:pPr>
      <w:r w:rsidRPr="002E3351">
        <w:t>b)</w:t>
      </w:r>
      <w:r w:rsidRPr="002E3351">
        <w:tab/>
        <w:t>determining how changes in one or more dimensions of a figure affect area and/or volume of the figure;</w:t>
      </w:r>
    </w:p>
    <w:p w:rsidR="002E3351" w:rsidRPr="002E3351" w:rsidRDefault="002E3351" w:rsidP="007753D6">
      <w:pPr>
        <w:pStyle w:val="Heading3"/>
        <w:ind w:left="1077"/>
      </w:pPr>
      <w:r w:rsidRPr="002E3351">
        <w:t>c)</w:t>
      </w:r>
      <w:r w:rsidRPr="002E3351">
        <w:tab/>
        <w:t>determining how changes in area and/or volume of a figure affect one or more dimensions of the figure; and</w:t>
      </w:r>
    </w:p>
    <w:p w:rsidR="002E3351" w:rsidRPr="002E3351" w:rsidRDefault="002E3351" w:rsidP="007753D6">
      <w:pPr>
        <w:pStyle w:val="Heading3"/>
        <w:ind w:left="1077"/>
      </w:pPr>
      <w:r w:rsidRPr="002E3351">
        <w:t>d)</w:t>
      </w:r>
      <w:r w:rsidRPr="002E3351">
        <w:tab/>
        <w:t>solving problems, including practical problems, about similar geometric figures.</w:t>
      </w:r>
    </w:p>
    <w:bookmarkEnd w:id="0"/>
    <w:p w:rsidR="002E3351" w:rsidRDefault="002E3351" w:rsidP="002E3351">
      <w:pPr>
        <w:pStyle w:val="Heading4"/>
      </w:pPr>
      <w:r>
        <w:t>Understanding the Standard</w:t>
      </w:r>
    </w:p>
    <w:p w:rsidR="002E3351" w:rsidRPr="002C191F" w:rsidRDefault="002E3351" w:rsidP="002E3351">
      <w:pPr>
        <w:pStyle w:val="ColumnBullet"/>
        <w:spacing w:before="120" w:after="0"/>
        <w:rPr>
          <w:rFonts w:asciiTheme="minorHAnsi" w:hAnsiTheme="minorHAnsi"/>
          <w:sz w:val="22"/>
          <w:szCs w:val="22"/>
        </w:rPr>
      </w:pPr>
      <w:r w:rsidRPr="002C191F">
        <w:rPr>
          <w:rFonts w:asciiTheme="minorHAnsi" w:hAnsiTheme="minorHAnsi"/>
          <w:sz w:val="22"/>
          <w:szCs w:val="22"/>
        </w:rPr>
        <w:t>A change in one dimension of a figure results in predictable changes in area and/or volume.  The resulting figure may or may not be similar to the original figure.</w:t>
      </w:r>
    </w:p>
    <w:p w:rsidR="002E3351" w:rsidRPr="002C191F" w:rsidRDefault="002E3351" w:rsidP="002E3351">
      <w:pPr>
        <w:pStyle w:val="ColumnBullet"/>
        <w:spacing w:before="120" w:after="0"/>
        <w:rPr>
          <w:rFonts w:asciiTheme="minorHAnsi" w:hAnsiTheme="minorHAnsi"/>
          <w:sz w:val="22"/>
          <w:szCs w:val="22"/>
        </w:rPr>
      </w:pPr>
      <w:r w:rsidRPr="002C191F">
        <w:rPr>
          <w:rFonts w:asciiTheme="minorHAnsi" w:hAnsiTheme="minorHAnsi"/>
          <w:sz w:val="22"/>
          <w:szCs w:val="22"/>
        </w:rPr>
        <w:t>A constant ratio, the scale factor, exists between corresponding dimensions of similar figures.</w:t>
      </w:r>
    </w:p>
    <w:p w:rsidR="002E3351" w:rsidRPr="002C191F" w:rsidRDefault="002E3351" w:rsidP="002E3351">
      <w:pPr>
        <w:pStyle w:val="ColumnBullet"/>
        <w:spacing w:before="120" w:after="0"/>
        <w:rPr>
          <w:rFonts w:asciiTheme="minorHAnsi" w:hAnsiTheme="minorHAnsi"/>
          <w:sz w:val="22"/>
          <w:szCs w:val="22"/>
        </w:rPr>
      </w:pPr>
      <w:r w:rsidRPr="002C191F">
        <w:rPr>
          <w:rFonts w:asciiTheme="minorHAnsi" w:hAnsiTheme="minorHAnsi"/>
          <w:sz w:val="22"/>
          <w:szCs w:val="22"/>
        </w:rPr>
        <w:t>If the ratio between dimensions of similar figures is a:b then:</w:t>
      </w:r>
    </w:p>
    <w:p w:rsidR="002E3351" w:rsidRPr="002C191F" w:rsidRDefault="002E3351" w:rsidP="002E3351">
      <w:pPr>
        <w:pStyle w:val="ColumnBullet"/>
        <w:numPr>
          <w:ilvl w:val="1"/>
          <w:numId w:val="29"/>
        </w:numPr>
        <w:tabs>
          <w:tab w:val="clear" w:pos="1440"/>
          <w:tab w:val="num" w:pos="990"/>
        </w:tabs>
        <w:spacing w:before="120" w:after="0"/>
        <w:ind w:left="720" w:right="0"/>
        <w:rPr>
          <w:rFonts w:asciiTheme="minorHAnsi" w:hAnsiTheme="minorHAnsi"/>
          <w:sz w:val="22"/>
          <w:szCs w:val="22"/>
        </w:rPr>
      </w:pPr>
      <w:r w:rsidRPr="002C191F">
        <w:rPr>
          <w:rFonts w:asciiTheme="minorHAnsi" w:hAnsiTheme="minorHAnsi"/>
          <w:sz w:val="22"/>
          <w:szCs w:val="22"/>
        </w:rPr>
        <w:t>The ratio of their areas is a</w:t>
      </w:r>
      <w:r w:rsidRPr="002C191F">
        <w:rPr>
          <w:rFonts w:asciiTheme="minorHAnsi" w:hAnsiTheme="minorHAnsi"/>
          <w:sz w:val="22"/>
          <w:szCs w:val="22"/>
          <w:vertAlign w:val="superscript"/>
        </w:rPr>
        <w:t>2</w:t>
      </w:r>
      <w:r w:rsidRPr="002C191F">
        <w:rPr>
          <w:rFonts w:asciiTheme="minorHAnsi" w:hAnsiTheme="minorHAnsi"/>
          <w:sz w:val="22"/>
          <w:szCs w:val="22"/>
        </w:rPr>
        <w:t>:b</w:t>
      </w:r>
      <w:r w:rsidRPr="002C191F">
        <w:rPr>
          <w:rFonts w:asciiTheme="minorHAnsi" w:hAnsiTheme="minorHAnsi"/>
          <w:sz w:val="22"/>
          <w:szCs w:val="22"/>
          <w:vertAlign w:val="superscript"/>
        </w:rPr>
        <w:t>2</w:t>
      </w:r>
      <w:r w:rsidRPr="002C191F">
        <w:rPr>
          <w:rFonts w:asciiTheme="minorHAnsi" w:hAnsiTheme="minorHAnsi"/>
          <w:sz w:val="22"/>
          <w:szCs w:val="22"/>
        </w:rPr>
        <w:t>.</w:t>
      </w:r>
    </w:p>
    <w:p w:rsidR="002E3351" w:rsidRDefault="002E3351" w:rsidP="002E3351">
      <w:pPr>
        <w:pStyle w:val="ColumnBullet"/>
        <w:numPr>
          <w:ilvl w:val="1"/>
          <w:numId w:val="29"/>
        </w:numPr>
        <w:tabs>
          <w:tab w:val="clear" w:pos="1440"/>
          <w:tab w:val="num" w:pos="990"/>
        </w:tabs>
        <w:spacing w:before="120" w:after="0"/>
        <w:ind w:left="720" w:right="0"/>
        <w:rPr>
          <w:rFonts w:asciiTheme="minorHAnsi" w:hAnsiTheme="minorHAnsi"/>
          <w:sz w:val="22"/>
          <w:szCs w:val="22"/>
        </w:rPr>
      </w:pPr>
      <w:r w:rsidRPr="002E3351">
        <w:rPr>
          <w:rFonts w:asciiTheme="minorHAnsi" w:hAnsiTheme="minorHAnsi"/>
          <w:sz w:val="22"/>
          <w:szCs w:val="22"/>
        </w:rPr>
        <w:t>The ratio of their volumes is a</w:t>
      </w:r>
      <w:r w:rsidRPr="002E3351">
        <w:rPr>
          <w:rFonts w:asciiTheme="minorHAnsi" w:hAnsiTheme="minorHAnsi"/>
          <w:sz w:val="22"/>
          <w:szCs w:val="22"/>
          <w:vertAlign w:val="superscript"/>
        </w:rPr>
        <w:t>3</w:t>
      </w:r>
      <w:r w:rsidRPr="002E3351">
        <w:rPr>
          <w:rFonts w:asciiTheme="minorHAnsi" w:hAnsiTheme="minorHAnsi"/>
          <w:sz w:val="22"/>
          <w:szCs w:val="22"/>
        </w:rPr>
        <w:t>:b</w:t>
      </w:r>
      <w:r w:rsidRPr="002E3351">
        <w:rPr>
          <w:rFonts w:asciiTheme="minorHAnsi" w:hAnsiTheme="minorHAnsi"/>
          <w:sz w:val="22"/>
          <w:szCs w:val="22"/>
          <w:vertAlign w:val="superscript"/>
        </w:rPr>
        <w:t>3</w:t>
      </w:r>
      <w:r w:rsidRPr="002E3351">
        <w:rPr>
          <w:rFonts w:asciiTheme="minorHAnsi" w:hAnsiTheme="minorHAnsi"/>
          <w:sz w:val="22"/>
          <w:szCs w:val="22"/>
        </w:rPr>
        <w:t>.</w:t>
      </w:r>
    </w:p>
    <w:p w:rsidR="002E3351" w:rsidRPr="002E3351" w:rsidRDefault="002E3351" w:rsidP="002E3351">
      <w:pPr>
        <w:pStyle w:val="ColumnBullet"/>
        <w:numPr>
          <w:ilvl w:val="1"/>
          <w:numId w:val="29"/>
        </w:numPr>
        <w:tabs>
          <w:tab w:val="clear" w:pos="1440"/>
          <w:tab w:val="num" w:pos="990"/>
        </w:tabs>
        <w:spacing w:before="120" w:after="0"/>
        <w:ind w:left="720" w:right="0"/>
        <w:rPr>
          <w:rFonts w:asciiTheme="minorHAnsi" w:hAnsiTheme="minorHAnsi"/>
          <w:sz w:val="22"/>
          <w:szCs w:val="22"/>
        </w:rPr>
      </w:pPr>
      <w:r w:rsidRPr="002E3351">
        <w:rPr>
          <w:rFonts w:asciiTheme="minorHAnsi" w:hAnsiTheme="minorHAnsi"/>
          <w:sz w:val="22"/>
          <w:szCs w:val="22"/>
        </w:rPr>
        <w:t>Proportional reasoning is important when comparing attribute measures in similar figures.</w:t>
      </w:r>
    </w:p>
    <w:p w:rsidR="002E3351" w:rsidRDefault="002E3351" w:rsidP="002E3351">
      <w:pPr>
        <w:rPr>
          <w:rFonts w:asciiTheme="minorHAnsi" w:hAnsiTheme="minorHAnsi"/>
          <w:sz w:val="22"/>
          <w:szCs w:val="22"/>
        </w:rPr>
      </w:pPr>
    </w:p>
    <w:p w:rsidR="002E3351" w:rsidRDefault="002E3351" w:rsidP="002E3351">
      <w:pPr>
        <w:pStyle w:val="Heading4"/>
      </w:pPr>
      <w:r>
        <w:t>Essential Knowledge and Skills</w:t>
      </w:r>
    </w:p>
    <w:p w:rsidR="002E3351" w:rsidRPr="002C191F" w:rsidRDefault="002E3351" w:rsidP="002E3351">
      <w:pPr>
        <w:pStyle w:val="BodyTextIndent2"/>
        <w:rPr>
          <w:rFonts w:asciiTheme="minorHAnsi" w:hAnsiTheme="minorHAnsi"/>
          <w:sz w:val="22"/>
          <w:szCs w:val="22"/>
        </w:rPr>
      </w:pPr>
      <w:r w:rsidRPr="002C191F">
        <w:rPr>
          <w:rFonts w:asciiTheme="minorHAnsi" w:hAnsiTheme="minorHAnsi"/>
          <w:sz w:val="22"/>
          <w:szCs w:val="22"/>
        </w:rPr>
        <w:t>The student will use problem solving, mathematical communication, mathematical reasoning, connections, and representations to</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Compare ratios between side lengths, perimeters, areas, and volumes, given two similar figures. (a)</w:t>
      </w:r>
    </w:p>
    <w:p w:rsidR="002E3351" w:rsidRPr="002C191F" w:rsidRDefault="002E3351" w:rsidP="002E3351">
      <w:pPr>
        <w:pStyle w:val="ColumnBullet"/>
        <w:tabs>
          <w:tab w:val="clear" w:pos="360"/>
          <w:tab w:val="num" w:pos="433"/>
        </w:tabs>
        <w:spacing w:before="120" w:after="120"/>
        <w:ind w:left="433"/>
        <w:rPr>
          <w:rFonts w:asciiTheme="minorHAnsi" w:hAnsiTheme="minorHAnsi"/>
          <w:sz w:val="22"/>
          <w:szCs w:val="22"/>
        </w:rPr>
      </w:pPr>
      <w:r w:rsidRPr="002C191F">
        <w:rPr>
          <w:rFonts w:asciiTheme="minorHAnsi" w:hAnsiTheme="minorHAnsi"/>
          <w:sz w:val="22"/>
          <w:szCs w:val="22"/>
        </w:rPr>
        <w:t>Describe how changes in one or more dimensions affect other derived measures (perimeter, area, surface area, and volume) of a figure. (b)</w:t>
      </w:r>
    </w:p>
    <w:p w:rsidR="002E3351" w:rsidRPr="002E3351" w:rsidRDefault="002E3351" w:rsidP="00B20B7F">
      <w:pPr>
        <w:pStyle w:val="ColumnBullet"/>
        <w:tabs>
          <w:tab w:val="clear" w:pos="360"/>
          <w:tab w:val="num" w:pos="433"/>
        </w:tabs>
        <w:spacing w:before="120" w:after="120"/>
        <w:ind w:left="433"/>
      </w:pPr>
      <w:r w:rsidRPr="002E3351">
        <w:rPr>
          <w:rFonts w:asciiTheme="minorHAnsi" w:hAnsiTheme="minorHAnsi"/>
          <w:sz w:val="22"/>
          <w:szCs w:val="22"/>
        </w:rPr>
        <w:t>Describe how changes in one or more measures (perimeter, area, surface area, and volume) affect other measures of a figure. (c)</w:t>
      </w:r>
    </w:p>
    <w:p w:rsidR="002E3351" w:rsidRPr="002E3351" w:rsidRDefault="002E3351" w:rsidP="00B20B7F">
      <w:pPr>
        <w:pStyle w:val="ColumnBullet"/>
        <w:tabs>
          <w:tab w:val="clear" w:pos="360"/>
          <w:tab w:val="num" w:pos="433"/>
        </w:tabs>
        <w:spacing w:before="120" w:after="120"/>
        <w:ind w:left="433"/>
      </w:pPr>
      <w:r w:rsidRPr="002E3351">
        <w:rPr>
          <w:rFonts w:asciiTheme="minorHAnsi" w:hAnsiTheme="minorHAnsi"/>
          <w:sz w:val="22"/>
          <w:szCs w:val="22"/>
        </w:rPr>
        <w:t>Solve real-world problems involving measured attributes of similar figures. (d)</w:t>
      </w:r>
    </w:p>
    <w:sectPr w:rsidR="002E3351" w:rsidRPr="002E3351" w:rsidSect="00034E60">
      <w:pgSz w:w="15840" w:h="12240" w:orient="landscape"/>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BA5" w:rsidRDefault="00B63BA5">
      <w:r>
        <w:separator/>
      </w:r>
    </w:p>
  </w:endnote>
  <w:endnote w:type="continuationSeparator" w:id="0">
    <w:p w:rsidR="00B63BA5" w:rsidRDefault="00B6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PCPOK+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otham-Book">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BA5" w:rsidRDefault="00B63BA5">
      <w:r>
        <w:separator/>
      </w:r>
    </w:p>
  </w:footnote>
  <w:footnote w:type="continuationSeparator" w:id="0">
    <w:p w:rsidR="00B63BA5" w:rsidRDefault="00B63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666A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7FA5C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8E6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A0AEE2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704A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F4349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A4A9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1CF7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02C2B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0"/>
    <w:lvl w:ilvl="0">
      <w:start w:val="1"/>
      <w:numFmt w:val="bullet"/>
      <w:pStyle w:val="ColumnSubbullet"/>
      <w:lvlText w:val="–"/>
      <w:lvlJc w:val="left"/>
      <w:pPr>
        <w:tabs>
          <w:tab w:val="num" w:pos="720"/>
        </w:tabs>
        <w:ind w:left="648" w:hanging="288"/>
      </w:pPr>
      <w:rPr>
        <w:rFonts w:ascii="Times" w:hAnsi="Times" w:hint="default"/>
      </w:rPr>
    </w:lvl>
  </w:abstractNum>
  <w:abstractNum w:abstractNumId="11" w15:restartNumberingAfterBreak="0">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2" w15:restartNumberingAfterBreak="0">
    <w:nsid w:val="0DD84067"/>
    <w:multiLevelType w:val="hybridMultilevel"/>
    <w:tmpl w:val="C0BE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2C471D"/>
    <w:multiLevelType w:val="hybridMultilevel"/>
    <w:tmpl w:val="F044F2B8"/>
    <w:lvl w:ilvl="0" w:tplc="06DA1742">
      <w:start w:val="1"/>
      <w:numFmt w:val="bullet"/>
      <w:lvlText w:val="­"/>
      <w:lvlJc w:val="left"/>
      <w:pPr>
        <w:tabs>
          <w:tab w:val="num" w:pos="1440"/>
        </w:tabs>
        <w:ind w:left="1440" w:hanging="360"/>
      </w:pPr>
      <w:rPr>
        <w:rFonts w:ascii="Courier New" w:hAnsi="Courier New" w:hint="default"/>
        <w:strike w:val="0"/>
        <w:dstrike w:val="0"/>
      </w:rPr>
    </w:lvl>
    <w:lvl w:ilvl="1" w:tplc="04090019">
      <w:start w:val="1"/>
      <w:numFmt w:val="bullet"/>
      <w:lvlText w:val="o"/>
      <w:lvlJc w:val="left"/>
      <w:pPr>
        <w:tabs>
          <w:tab w:val="num" w:pos="2520"/>
        </w:tabs>
        <w:ind w:left="2520" w:hanging="360"/>
      </w:pPr>
      <w:rPr>
        <w:rFonts w:ascii="Courier New" w:hAnsi="Courier New" w:cs="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23B63A50"/>
    <w:multiLevelType w:val="hybridMultilevel"/>
    <w:tmpl w:val="98A68028"/>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6024DA"/>
    <w:multiLevelType w:val="hybridMultilevel"/>
    <w:tmpl w:val="ECC84C8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51265DF"/>
    <w:multiLevelType w:val="hybridMultilevel"/>
    <w:tmpl w:val="BDCE2476"/>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D75B9F"/>
    <w:multiLevelType w:val="hybridMultilevel"/>
    <w:tmpl w:val="677445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10D01"/>
    <w:multiLevelType w:val="hybridMultilevel"/>
    <w:tmpl w:val="23CEF75A"/>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F2F0C"/>
    <w:multiLevelType w:val="hybridMultilevel"/>
    <w:tmpl w:val="AF722DAC"/>
    <w:lvl w:ilvl="0" w:tplc="06DA1742">
      <w:start w:val="1"/>
      <w:numFmt w:val="bullet"/>
      <w:lvlText w:val="­"/>
      <w:lvlJc w:val="left"/>
      <w:pPr>
        <w:ind w:left="1080" w:hanging="360"/>
      </w:pPr>
      <w:rPr>
        <w:rFonts w:ascii="Courier New" w:hAnsi="Courier New" w:hint="default"/>
        <w:strike w:val="0"/>
        <w:dstrike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E6E5085"/>
    <w:multiLevelType w:val="hybridMultilevel"/>
    <w:tmpl w:val="7ADE2DDE"/>
    <w:lvl w:ilvl="0" w:tplc="06DA174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E0748"/>
    <w:multiLevelType w:val="hybridMultilevel"/>
    <w:tmpl w:val="ECE47CF8"/>
    <w:lvl w:ilvl="0" w:tplc="06DA174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74E51"/>
    <w:multiLevelType w:val="hybridMultilevel"/>
    <w:tmpl w:val="8CF4E2A6"/>
    <w:lvl w:ilvl="0" w:tplc="04090001">
      <w:start w:val="1"/>
      <w:numFmt w:val="bullet"/>
      <w:lvlText w:val=""/>
      <w:lvlJc w:val="left"/>
      <w:pPr>
        <w:ind w:left="720" w:hanging="360"/>
      </w:pPr>
      <w:rPr>
        <w:rFonts w:ascii="Symbol" w:hAnsi="Symbol" w:hint="default"/>
      </w:rPr>
    </w:lvl>
    <w:lvl w:ilvl="1" w:tplc="06DA174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8353B"/>
    <w:multiLevelType w:val="singleLevel"/>
    <w:tmpl w:val="F4982EE4"/>
    <w:lvl w:ilvl="0">
      <w:start w:val="1"/>
      <w:numFmt w:val="bullet"/>
      <w:pStyle w:val="Bullet2"/>
      <w:lvlText w:val="–"/>
      <w:lvlJc w:val="left"/>
      <w:pPr>
        <w:tabs>
          <w:tab w:val="num" w:pos="936"/>
        </w:tabs>
        <w:ind w:left="936" w:hanging="360"/>
      </w:pPr>
      <w:rPr>
        <w:rFonts w:ascii="Times New Roman" w:hAnsi="Times New Roman" w:hint="default"/>
        <w:b w:val="0"/>
        <w:sz w:val="20"/>
      </w:rPr>
    </w:lvl>
  </w:abstractNum>
  <w:abstractNum w:abstractNumId="24" w15:restartNumberingAfterBreak="0">
    <w:nsid w:val="43F00206"/>
    <w:multiLevelType w:val="hybridMultilevel"/>
    <w:tmpl w:val="B5A87A82"/>
    <w:lvl w:ilvl="0" w:tplc="06DA1742">
      <w:start w:val="1"/>
      <w:numFmt w:val="bullet"/>
      <w:lvlText w:val="­"/>
      <w:lvlJc w:val="left"/>
      <w:pPr>
        <w:tabs>
          <w:tab w:val="num" w:pos="720"/>
        </w:tabs>
        <w:ind w:left="720" w:hanging="360"/>
      </w:pPr>
      <w:rPr>
        <w:rFonts w:ascii="Courier New" w:hAnsi="Courier New" w:hint="default"/>
        <w:strike w:val="0"/>
        <w:dstrike w:val="0"/>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4E4316C"/>
    <w:multiLevelType w:val="hybridMultilevel"/>
    <w:tmpl w:val="71065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285766"/>
    <w:multiLevelType w:val="hybridMultilevel"/>
    <w:tmpl w:val="434A034C"/>
    <w:lvl w:ilvl="0" w:tplc="06DA1742">
      <w:start w:val="1"/>
      <w:numFmt w:val="bullet"/>
      <w:lvlText w:val="­"/>
      <w:lvlJc w:val="left"/>
      <w:pPr>
        <w:tabs>
          <w:tab w:val="num" w:pos="720"/>
        </w:tabs>
        <w:ind w:left="720" w:hanging="360"/>
      </w:pPr>
      <w:rPr>
        <w:rFonts w:ascii="Courier New" w:hAnsi="Courier New" w:hint="default"/>
        <w:strike w:val="0"/>
        <w:dstrike w:val="0"/>
      </w:rPr>
    </w:lvl>
    <w:lvl w:ilvl="1" w:tplc="04090019">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1BE2590"/>
    <w:multiLevelType w:val="hybridMultilevel"/>
    <w:tmpl w:val="CB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552BB"/>
    <w:multiLevelType w:val="singleLevel"/>
    <w:tmpl w:val="00000000"/>
    <w:lvl w:ilvl="0">
      <w:start w:val="1"/>
      <w:numFmt w:val="bullet"/>
      <w:pStyle w:val="IntroBullet"/>
      <w:lvlText w:val=""/>
      <w:lvlJc w:val="left"/>
      <w:pPr>
        <w:tabs>
          <w:tab w:val="num" w:pos="360"/>
        </w:tabs>
        <w:ind w:left="360" w:hanging="360"/>
      </w:pPr>
      <w:rPr>
        <w:rFonts w:ascii="Symbol" w:hAnsi="Symbol" w:hint="default"/>
      </w:rPr>
    </w:lvl>
  </w:abstractNum>
  <w:abstractNum w:abstractNumId="29" w15:restartNumberingAfterBreak="0">
    <w:nsid w:val="5649686B"/>
    <w:multiLevelType w:val="hybridMultilevel"/>
    <w:tmpl w:val="3AF434AA"/>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05864"/>
    <w:multiLevelType w:val="hybridMultilevel"/>
    <w:tmpl w:val="4CCE0B30"/>
    <w:lvl w:ilvl="0" w:tplc="FEB401C2">
      <w:start w:val="1"/>
      <w:numFmt w:val="bullet"/>
      <w:pStyle w:val="ColumnBullet"/>
      <w:lvlText w:val=""/>
      <w:lvlJc w:val="left"/>
      <w:pPr>
        <w:tabs>
          <w:tab w:val="num" w:pos="360"/>
        </w:tabs>
        <w:ind w:left="360" w:hanging="360"/>
      </w:pPr>
      <w:rPr>
        <w:rFonts w:ascii="Symbol" w:hAnsi="Symbol" w:hint="default"/>
        <w:strike w:val="0"/>
        <w:dstrike w:val="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837EA"/>
    <w:multiLevelType w:val="hybridMultilevel"/>
    <w:tmpl w:val="A13AA65E"/>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9624FA"/>
    <w:multiLevelType w:val="hybridMultilevel"/>
    <w:tmpl w:val="ADC8589E"/>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2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30"/>
  </w:num>
  <w:num w:numId="16">
    <w:abstractNumId w:val="27"/>
  </w:num>
  <w:num w:numId="17">
    <w:abstractNumId w:val="12"/>
  </w:num>
  <w:num w:numId="18">
    <w:abstractNumId w:val="17"/>
  </w:num>
  <w:num w:numId="19">
    <w:abstractNumId w:val="32"/>
  </w:num>
  <w:num w:numId="20">
    <w:abstractNumId w:val="19"/>
  </w:num>
  <w:num w:numId="21">
    <w:abstractNumId w:val="20"/>
  </w:num>
  <w:num w:numId="22">
    <w:abstractNumId w:val="22"/>
  </w:num>
  <w:num w:numId="23">
    <w:abstractNumId w:val="21"/>
  </w:num>
  <w:num w:numId="24">
    <w:abstractNumId w:val="16"/>
  </w:num>
  <w:num w:numId="25">
    <w:abstractNumId w:val="18"/>
  </w:num>
  <w:num w:numId="26">
    <w:abstractNumId w:val="13"/>
  </w:num>
  <w:num w:numId="27">
    <w:abstractNumId w:val="29"/>
  </w:num>
  <w:num w:numId="28">
    <w:abstractNumId w:val="31"/>
  </w:num>
  <w:num w:numId="29">
    <w:abstractNumId w:val="14"/>
  </w:num>
  <w:num w:numId="30">
    <w:abstractNumId w:val="26"/>
  </w:num>
  <w:num w:numId="31">
    <w:abstractNumId w:val="24"/>
  </w:num>
  <w:num w:numId="32">
    <w:abstractNumId w:val="25"/>
  </w:num>
  <w:num w:numId="33">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F0"/>
    <w:rsid w:val="0000067E"/>
    <w:rsid w:val="0000121E"/>
    <w:rsid w:val="0000150E"/>
    <w:rsid w:val="00004E96"/>
    <w:rsid w:val="00010BC6"/>
    <w:rsid w:val="00010E5C"/>
    <w:rsid w:val="000119E4"/>
    <w:rsid w:val="00012F90"/>
    <w:rsid w:val="00013AF4"/>
    <w:rsid w:val="00015B42"/>
    <w:rsid w:val="0001763B"/>
    <w:rsid w:val="000226A7"/>
    <w:rsid w:val="00022BA9"/>
    <w:rsid w:val="00025D40"/>
    <w:rsid w:val="00027BD5"/>
    <w:rsid w:val="00033CB9"/>
    <w:rsid w:val="00034E60"/>
    <w:rsid w:val="00035AEF"/>
    <w:rsid w:val="0004239B"/>
    <w:rsid w:val="00044F63"/>
    <w:rsid w:val="000458C4"/>
    <w:rsid w:val="00054119"/>
    <w:rsid w:val="00056021"/>
    <w:rsid w:val="000578A8"/>
    <w:rsid w:val="00060291"/>
    <w:rsid w:val="00062570"/>
    <w:rsid w:val="00066EDD"/>
    <w:rsid w:val="00067442"/>
    <w:rsid w:val="000701A3"/>
    <w:rsid w:val="0007193E"/>
    <w:rsid w:val="00071F5A"/>
    <w:rsid w:val="00071FAB"/>
    <w:rsid w:val="000720DF"/>
    <w:rsid w:val="0007269C"/>
    <w:rsid w:val="00072A04"/>
    <w:rsid w:val="000739A1"/>
    <w:rsid w:val="000768D2"/>
    <w:rsid w:val="00076B1A"/>
    <w:rsid w:val="00076CB8"/>
    <w:rsid w:val="00083D04"/>
    <w:rsid w:val="00084999"/>
    <w:rsid w:val="0008504A"/>
    <w:rsid w:val="00090710"/>
    <w:rsid w:val="00091219"/>
    <w:rsid w:val="000914DD"/>
    <w:rsid w:val="00092C6D"/>
    <w:rsid w:val="00093D0A"/>
    <w:rsid w:val="000A02F9"/>
    <w:rsid w:val="000A1100"/>
    <w:rsid w:val="000A5C79"/>
    <w:rsid w:val="000A61B2"/>
    <w:rsid w:val="000A7BCB"/>
    <w:rsid w:val="000B1149"/>
    <w:rsid w:val="000B1651"/>
    <w:rsid w:val="000B1932"/>
    <w:rsid w:val="000B1A08"/>
    <w:rsid w:val="000B207F"/>
    <w:rsid w:val="000B21D0"/>
    <w:rsid w:val="000B3A9C"/>
    <w:rsid w:val="000B477F"/>
    <w:rsid w:val="000B51E6"/>
    <w:rsid w:val="000B7835"/>
    <w:rsid w:val="000C0343"/>
    <w:rsid w:val="000C0578"/>
    <w:rsid w:val="000C300B"/>
    <w:rsid w:val="000C4CC7"/>
    <w:rsid w:val="000C600A"/>
    <w:rsid w:val="000C7FF8"/>
    <w:rsid w:val="000D09F4"/>
    <w:rsid w:val="000D2E4B"/>
    <w:rsid w:val="000D4275"/>
    <w:rsid w:val="000D4B25"/>
    <w:rsid w:val="000D53C5"/>
    <w:rsid w:val="000D7989"/>
    <w:rsid w:val="000D7C32"/>
    <w:rsid w:val="000E19A7"/>
    <w:rsid w:val="000E25B4"/>
    <w:rsid w:val="000E3334"/>
    <w:rsid w:val="000E3930"/>
    <w:rsid w:val="000E3B88"/>
    <w:rsid w:val="000E3D52"/>
    <w:rsid w:val="000E4233"/>
    <w:rsid w:val="000E4660"/>
    <w:rsid w:val="000E6652"/>
    <w:rsid w:val="000F159B"/>
    <w:rsid w:val="000F270D"/>
    <w:rsid w:val="000F28E7"/>
    <w:rsid w:val="000F405D"/>
    <w:rsid w:val="000F4595"/>
    <w:rsid w:val="000F6FED"/>
    <w:rsid w:val="000F740B"/>
    <w:rsid w:val="00103E9F"/>
    <w:rsid w:val="00103ED5"/>
    <w:rsid w:val="00104189"/>
    <w:rsid w:val="0010504E"/>
    <w:rsid w:val="0010580E"/>
    <w:rsid w:val="00106EA7"/>
    <w:rsid w:val="001078A7"/>
    <w:rsid w:val="00107B12"/>
    <w:rsid w:val="00107DA4"/>
    <w:rsid w:val="00112B31"/>
    <w:rsid w:val="00113634"/>
    <w:rsid w:val="00113DEB"/>
    <w:rsid w:val="001148AD"/>
    <w:rsid w:val="0011738A"/>
    <w:rsid w:val="00120F01"/>
    <w:rsid w:val="00121660"/>
    <w:rsid w:val="00123494"/>
    <w:rsid w:val="00125857"/>
    <w:rsid w:val="00125A68"/>
    <w:rsid w:val="00125AC8"/>
    <w:rsid w:val="001274DD"/>
    <w:rsid w:val="001338DC"/>
    <w:rsid w:val="00133D3A"/>
    <w:rsid w:val="001349D5"/>
    <w:rsid w:val="00135E33"/>
    <w:rsid w:val="001378A8"/>
    <w:rsid w:val="00142E62"/>
    <w:rsid w:val="00142E7E"/>
    <w:rsid w:val="00145FD2"/>
    <w:rsid w:val="00146297"/>
    <w:rsid w:val="0014642B"/>
    <w:rsid w:val="001473D2"/>
    <w:rsid w:val="001505EC"/>
    <w:rsid w:val="00156E0E"/>
    <w:rsid w:val="00161C14"/>
    <w:rsid w:val="00163B97"/>
    <w:rsid w:val="001646DF"/>
    <w:rsid w:val="0016688F"/>
    <w:rsid w:val="00170B51"/>
    <w:rsid w:val="00171663"/>
    <w:rsid w:val="001728B3"/>
    <w:rsid w:val="00172DEA"/>
    <w:rsid w:val="00173711"/>
    <w:rsid w:val="00173BF8"/>
    <w:rsid w:val="00174B38"/>
    <w:rsid w:val="00177425"/>
    <w:rsid w:val="00180F78"/>
    <w:rsid w:val="00181E8D"/>
    <w:rsid w:val="00181F75"/>
    <w:rsid w:val="001840A1"/>
    <w:rsid w:val="00185465"/>
    <w:rsid w:val="00187EA0"/>
    <w:rsid w:val="0019085B"/>
    <w:rsid w:val="00190DCC"/>
    <w:rsid w:val="001919D9"/>
    <w:rsid w:val="0019256D"/>
    <w:rsid w:val="00192C12"/>
    <w:rsid w:val="001934C7"/>
    <w:rsid w:val="001936A8"/>
    <w:rsid w:val="00194DC2"/>
    <w:rsid w:val="00197329"/>
    <w:rsid w:val="0019747C"/>
    <w:rsid w:val="00197BDD"/>
    <w:rsid w:val="00197DCC"/>
    <w:rsid w:val="001A0226"/>
    <w:rsid w:val="001A0613"/>
    <w:rsid w:val="001A073F"/>
    <w:rsid w:val="001A0764"/>
    <w:rsid w:val="001A1F7D"/>
    <w:rsid w:val="001A6837"/>
    <w:rsid w:val="001A7119"/>
    <w:rsid w:val="001A78FD"/>
    <w:rsid w:val="001B0715"/>
    <w:rsid w:val="001B0B6B"/>
    <w:rsid w:val="001B10E0"/>
    <w:rsid w:val="001B142C"/>
    <w:rsid w:val="001B2F3E"/>
    <w:rsid w:val="001B34A3"/>
    <w:rsid w:val="001B3840"/>
    <w:rsid w:val="001B3DCA"/>
    <w:rsid w:val="001B3F88"/>
    <w:rsid w:val="001B76F8"/>
    <w:rsid w:val="001C153A"/>
    <w:rsid w:val="001C349E"/>
    <w:rsid w:val="001C3514"/>
    <w:rsid w:val="001C4F40"/>
    <w:rsid w:val="001C6E05"/>
    <w:rsid w:val="001C715F"/>
    <w:rsid w:val="001C7C6E"/>
    <w:rsid w:val="001D1490"/>
    <w:rsid w:val="001D3673"/>
    <w:rsid w:val="001D39C4"/>
    <w:rsid w:val="001D5070"/>
    <w:rsid w:val="001D524B"/>
    <w:rsid w:val="001D564C"/>
    <w:rsid w:val="001D7140"/>
    <w:rsid w:val="001D7EDC"/>
    <w:rsid w:val="001E0757"/>
    <w:rsid w:val="001E0835"/>
    <w:rsid w:val="001E090D"/>
    <w:rsid w:val="001E0D90"/>
    <w:rsid w:val="001E1B2E"/>
    <w:rsid w:val="001E3023"/>
    <w:rsid w:val="001E348A"/>
    <w:rsid w:val="001E4002"/>
    <w:rsid w:val="001E4BBC"/>
    <w:rsid w:val="001E5374"/>
    <w:rsid w:val="001E5D75"/>
    <w:rsid w:val="001F01F4"/>
    <w:rsid w:val="001F152D"/>
    <w:rsid w:val="001F2427"/>
    <w:rsid w:val="001F38DE"/>
    <w:rsid w:val="001F43E9"/>
    <w:rsid w:val="001F493E"/>
    <w:rsid w:val="001F5BF2"/>
    <w:rsid w:val="001F5E4C"/>
    <w:rsid w:val="001F6A49"/>
    <w:rsid w:val="001F7823"/>
    <w:rsid w:val="001F7A7A"/>
    <w:rsid w:val="00202046"/>
    <w:rsid w:val="0020444E"/>
    <w:rsid w:val="00207609"/>
    <w:rsid w:val="00215E20"/>
    <w:rsid w:val="002202A6"/>
    <w:rsid w:val="00221F90"/>
    <w:rsid w:val="0022210F"/>
    <w:rsid w:val="00223500"/>
    <w:rsid w:val="0022416F"/>
    <w:rsid w:val="0022487B"/>
    <w:rsid w:val="00226920"/>
    <w:rsid w:val="00226C7B"/>
    <w:rsid w:val="00231EC9"/>
    <w:rsid w:val="00232A8A"/>
    <w:rsid w:val="00232B17"/>
    <w:rsid w:val="00234669"/>
    <w:rsid w:val="00234C21"/>
    <w:rsid w:val="002354CB"/>
    <w:rsid w:val="0023754F"/>
    <w:rsid w:val="0023764B"/>
    <w:rsid w:val="00237F58"/>
    <w:rsid w:val="002409F0"/>
    <w:rsid w:val="00242576"/>
    <w:rsid w:val="00243C36"/>
    <w:rsid w:val="00244D3E"/>
    <w:rsid w:val="00245456"/>
    <w:rsid w:val="002470C0"/>
    <w:rsid w:val="00251B9C"/>
    <w:rsid w:val="0025357B"/>
    <w:rsid w:val="00253A03"/>
    <w:rsid w:val="00254C3D"/>
    <w:rsid w:val="00255C31"/>
    <w:rsid w:val="00256150"/>
    <w:rsid w:val="0025722F"/>
    <w:rsid w:val="00257B22"/>
    <w:rsid w:val="00261B15"/>
    <w:rsid w:val="00261B21"/>
    <w:rsid w:val="002620AE"/>
    <w:rsid w:val="00262924"/>
    <w:rsid w:val="0026488D"/>
    <w:rsid w:val="00264931"/>
    <w:rsid w:val="00264BA0"/>
    <w:rsid w:val="00265E32"/>
    <w:rsid w:val="0026683C"/>
    <w:rsid w:val="00271FDE"/>
    <w:rsid w:val="00274311"/>
    <w:rsid w:val="00274567"/>
    <w:rsid w:val="00276C01"/>
    <w:rsid w:val="00277339"/>
    <w:rsid w:val="00281724"/>
    <w:rsid w:val="002820F3"/>
    <w:rsid w:val="002830CB"/>
    <w:rsid w:val="00283131"/>
    <w:rsid w:val="002835CA"/>
    <w:rsid w:val="00284011"/>
    <w:rsid w:val="00284A8D"/>
    <w:rsid w:val="00284ACF"/>
    <w:rsid w:val="002861E0"/>
    <w:rsid w:val="002871E6"/>
    <w:rsid w:val="0028742B"/>
    <w:rsid w:val="00292E91"/>
    <w:rsid w:val="00294118"/>
    <w:rsid w:val="00295E94"/>
    <w:rsid w:val="002A02E6"/>
    <w:rsid w:val="002A1455"/>
    <w:rsid w:val="002A148E"/>
    <w:rsid w:val="002A2ACF"/>
    <w:rsid w:val="002A3008"/>
    <w:rsid w:val="002A3D7F"/>
    <w:rsid w:val="002A4717"/>
    <w:rsid w:val="002B070F"/>
    <w:rsid w:val="002B1D1E"/>
    <w:rsid w:val="002B20CF"/>
    <w:rsid w:val="002B2F96"/>
    <w:rsid w:val="002B5020"/>
    <w:rsid w:val="002B6F15"/>
    <w:rsid w:val="002C191F"/>
    <w:rsid w:val="002C4B6F"/>
    <w:rsid w:val="002C589F"/>
    <w:rsid w:val="002C5CCE"/>
    <w:rsid w:val="002C680A"/>
    <w:rsid w:val="002C799A"/>
    <w:rsid w:val="002D02BF"/>
    <w:rsid w:val="002D0A5F"/>
    <w:rsid w:val="002E1010"/>
    <w:rsid w:val="002E26AF"/>
    <w:rsid w:val="002E310B"/>
    <w:rsid w:val="002E3351"/>
    <w:rsid w:val="002E335A"/>
    <w:rsid w:val="002E6185"/>
    <w:rsid w:val="002E67F2"/>
    <w:rsid w:val="002E6FB6"/>
    <w:rsid w:val="002F0740"/>
    <w:rsid w:val="002F2CD1"/>
    <w:rsid w:val="002F2F1E"/>
    <w:rsid w:val="002F31EF"/>
    <w:rsid w:val="002F3410"/>
    <w:rsid w:val="002F354E"/>
    <w:rsid w:val="002F4A42"/>
    <w:rsid w:val="002F59F7"/>
    <w:rsid w:val="002F65A4"/>
    <w:rsid w:val="002F6C1A"/>
    <w:rsid w:val="002F796D"/>
    <w:rsid w:val="00302F02"/>
    <w:rsid w:val="00304FAD"/>
    <w:rsid w:val="00305A6E"/>
    <w:rsid w:val="00305AF8"/>
    <w:rsid w:val="0030648D"/>
    <w:rsid w:val="00307C3F"/>
    <w:rsid w:val="00311FE9"/>
    <w:rsid w:val="00312EA3"/>
    <w:rsid w:val="003133FD"/>
    <w:rsid w:val="0031394B"/>
    <w:rsid w:val="00316766"/>
    <w:rsid w:val="00317A49"/>
    <w:rsid w:val="003217AB"/>
    <w:rsid w:val="0032324A"/>
    <w:rsid w:val="003233D7"/>
    <w:rsid w:val="003251B5"/>
    <w:rsid w:val="0032599F"/>
    <w:rsid w:val="0032680B"/>
    <w:rsid w:val="00327F5F"/>
    <w:rsid w:val="00330AB8"/>
    <w:rsid w:val="00330AF1"/>
    <w:rsid w:val="00331529"/>
    <w:rsid w:val="00331AD7"/>
    <w:rsid w:val="00331DFC"/>
    <w:rsid w:val="00333646"/>
    <w:rsid w:val="00334B75"/>
    <w:rsid w:val="00340D7C"/>
    <w:rsid w:val="00340E84"/>
    <w:rsid w:val="003413E6"/>
    <w:rsid w:val="00341562"/>
    <w:rsid w:val="00342D3A"/>
    <w:rsid w:val="0034400B"/>
    <w:rsid w:val="00345DE4"/>
    <w:rsid w:val="00345F72"/>
    <w:rsid w:val="00346F34"/>
    <w:rsid w:val="003508AD"/>
    <w:rsid w:val="003526E8"/>
    <w:rsid w:val="00355166"/>
    <w:rsid w:val="00356DF5"/>
    <w:rsid w:val="00357661"/>
    <w:rsid w:val="00361082"/>
    <w:rsid w:val="00362451"/>
    <w:rsid w:val="00366566"/>
    <w:rsid w:val="00370C7D"/>
    <w:rsid w:val="00375AB8"/>
    <w:rsid w:val="00376800"/>
    <w:rsid w:val="00377A6E"/>
    <w:rsid w:val="00383CEB"/>
    <w:rsid w:val="003857CC"/>
    <w:rsid w:val="00390285"/>
    <w:rsid w:val="00391E76"/>
    <w:rsid w:val="0039203E"/>
    <w:rsid w:val="00395865"/>
    <w:rsid w:val="003966CD"/>
    <w:rsid w:val="00397BAB"/>
    <w:rsid w:val="003A07C0"/>
    <w:rsid w:val="003A17D7"/>
    <w:rsid w:val="003A18BF"/>
    <w:rsid w:val="003A5AA2"/>
    <w:rsid w:val="003A693F"/>
    <w:rsid w:val="003B04B8"/>
    <w:rsid w:val="003B0C47"/>
    <w:rsid w:val="003B247F"/>
    <w:rsid w:val="003B30A3"/>
    <w:rsid w:val="003B7BC4"/>
    <w:rsid w:val="003C0AC6"/>
    <w:rsid w:val="003C0B22"/>
    <w:rsid w:val="003C1381"/>
    <w:rsid w:val="003C2536"/>
    <w:rsid w:val="003C39A1"/>
    <w:rsid w:val="003C455E"/>
    <w:rsid w:val="003C6944"/>
    <w:rsid w:val="003C72C2"/>
    <w:rsid w:val="003C7FEB"/>
    <w:rsid w:val="003D2CFF"/>
    <w:rsid w:val="003D4B59"/>
    <w:rsid w:val="003D59DC"/>
    <w:rsid w:val="003D6042"/>
    <w:rsid w:val="003D6FCF"/>
    <w:rsid w:val="003D7C18"/>
    <w:rsid w:val="003E0ADB"/>
    <w:rsid w:val="003E2C86"/>
    <w:rsid w:val="003E4228"/>
    <w:rsid w:val="003E6B5F"/>
    <w:rsid w:val="003E72B1"/>
    <w:rsid w:val="003E798E"/>
    <w:rsid w:val="003F096B"/>
    <w:rsid w:val="003F153B"/>
    <w:rsid w:val="003F2906"/>
    <w:rsid w:val="003F3D36"/>
    <w:rsid w:val="003F562E"/>
    <w:rsid w:val="003F5D33"/>
    <w:rsid w:val="003F6B6C"/>
    <w:rsid w:val="003F724F"/>
    <w:rsid w:val="003F763F"/>
    <w:rsid w:val="004001DA"/>
    <w:rsid w:val="004003D9"/>
    <w:rsid w:val="00400D10"/>
    <w:rsid w:val="00401FE8"/>
    <w:rsid w:val="00402064"/>
    <w:rsid w:val="00404FF8"/>
    <w:rsid w:val="0040524B"/>
    <w:rsid w:val="0040634D"/>
    <w:rsid w:val="00411A59"/>
    <w:rsid w:val="004148B1"/>
    <w:rsid w:val="00417112"/>
    <w:rsid w:val="0041766F"/>
    <w:rsid w:val="00417E10"/>
    <w:rsid w:val="004209AB"/>
    <w:rsid w:val="00420C7C"/>
    <w:rsid w:val="00422156"/>
    <w:rsid w:val="00422FF1"/>
    <w:rsid w:val="0042408F"/>
    <w:rsid w:val="0042410F"/>
    <w:rsid w:val="00424200"/>
    <w:rsid w:val="00424E5F"/>
    <w:rsid w:val="00426982"/>
    <w:rsid w:val="00426C60"/>
    <w:rsid w:val="00427005"/>
    <w:rsid w:val="0042799D"/>
    <w:rsid w:val="004319DB"/>
    <w:rsid w:val="0043342A"/>
    <w:rsid w:val="00434FA6"/>
    <w:rsid w:val="0043620E"/>
    <w:rsid w:val="00436FB7"/>
    <w:rsid w:val="00437063"/>
    <w:rsid w:val="004405E7"/>
    <w:rsid w:val="00440D5E"/>
    <w:rsid w:val="00441581"/>
    <w:rsid w:val="00442034"/>
    <w:rsid w:val="0044322A"/>
    <w:rsid w:val="00444CB2"/>
    <w:rsid w:val="00446C4C"/>
    <w:rsid w:val="0044721A"/>
    <w:rsid w:val="0045168E"/>
    <w:rsid w:val="00451732"/>
    <w:rsid w:val="00452252"/>
    <w:rsid w:val="00452736"/>
    <w:rsid w:val="00452FF0"/>
    <w:rsid w:val="00453A1F"/>
    <w:rsid w:val="0045450C"/>
    <w:rsid w:val="00454CAF"/>
    <w:rsid w:val="0045730F"/>
    <w:rsid w:val="00457942"/>
    <w:rsid w:val="00460366"/>
    <w:rsid w:val="00463A86"/>
    <w:rsid w:val="00465554"/>
    <w:rsid w:val="0046608C"/>
    <w:rsid w:val="0047108E"/>
    <w:rsid w:val="00473C74"/>
    <w:rsid w:val="004746E0"/>
    <w:rsid w:val="00475D09"/>
    <w:rsid w:val="0047619D"/>
    <w:rsid w:val="004764FC"/>
    <w:rsid w:val="00476766"/>
    <w:rsid w:val="00480EE8"/>
    <w:rsid w:val="00481CF6"/>
    <w:rsid w:val="00483B4A"/>
    <w:rsid w:val="00485A64"/>
    <w:rsid w:val="00486DD5"/>
    <w:rsid w:val="00487B9B"/>
    <w:rsid w:val="004901F5"/>
    <w:rsid w:val="00490829"/>
    <w:rsid w:val="00491C52"/>
    <w:rsid w:val="004938B6"/>
    <w:rsid w:val="00496301"/>
    <w:rsid w:val="004967A4"/>
    <w:rsid w:val="004A044F"/>
    <w:rsid w:val="004A19D7"/>
    <w:rsid w:val="004A2DF5"/>
    <w:rsid w:val="004A57BA"/>
    <w:rsid w:val="004A7063"/>
    <w:rsid w:val="004A716B"/>
    <w:rsid w:val="004A7B1F"/>
    <w:rsid w:val="004A7C8C"/>
    <w:rsid w:val="004A7FFD"/>
    <w:rsid w:val="004B17E8"/>
    <w:rsid w:val="004B2B60"/>
    <w:rsid w:val="004B3805"/>
    <w:rsid w:val="004B688A"/>
    <w:rsid w:val="004B6E72"/>
    <w:rsid w:val="004B76B6"/>
    <w:rsid w:val="004C39B7"/>
    <w:rsid w:val="004C45FF"/>
    <w:rsid w:val="004C4E86"/>
    <w:rsid w:val="004C64D5"/>
    <w:rsid w:val="004C7659"/>
    <w:rsid w:val="004D0E66"/>
    <w:rsid w:val="004D15F6"/>
    <w:rsid w:val="004D220D"/>
    <w:rsid w:val="004D5E45"/>
    <w:rsid w:val="004D5F7A"/>
    <w:rsid w:val="004E05CD"/>
    <w:rsid w:val="004E0762"/>
    <w:rsid w:val="004E36F3"/>
    <w:rsid w:val="004E39EE"/>
    <w:rsid w:val="004E3E44"/>
    <w:rsid w:val="004E5531"/>
    <w:rsid w:val="004E565E"/>
    <w:rsid w:val="004E736B"/>
    <w:rsid w:val="004F0770"/>
    <w:rsid w:val="004F1282"/>
    <w:rsid w:val="004F4A0B"/>
    <w:rsid w:val="004F4E4B"/>
    <w:rsid w:val="004F6380"/>
    <w:rsid w:val="004F643C"/>
    <w:rsid w:val="004F6BD3"/>
    <w:rsid w:val="004F6DE1"/>
    <w:rsid w:val="004F7FF8"/>
    <w:rsid w:val="00500A51"/>
    <w:rsid w:val="00503579"/>
    <w:rsid w:val="00504863"/>
    <w:rsid w:val="00504ECA"/>
    <w:rsid w:val="005066B4"/>
    <w:rsid w:val="00506C40"/>
    <w:rsid w:val="00507666"/>
    <w:rsid w:val="005140C8"/>
    <w:rsid w:val="00514E30"/>
    <w:rsid w:val="00517D70"/>
    <w:rsid w:val="00517DAC"/>
    <w:rsid w:val="00521DFE"/>
    <w:rsid w:val="00522AD7"/>
    <w:rsid w:val="00522C43"/>
    <w:rsid w:val="00522E4C"/>
    <w:rsid w:val="0052413A"/>
    <w:rsid w:val="005265FC"/>
    <w:rsid w:val="005273E8"/>
    <w:rsid w:val="005303DA"/>
    <w:rsid w:val="00530E3E"/>
    <w:rsid w:val="00533F1A"/>
    <w:rsid w:val="00533FD9"/>
    <w:rsid w:val="00535956"/>
    <w:rsid w:val="00535DB1"/>
    <w:rsid w:val="00535DB8"/>
    <w:rsid w:val="0053686C"/>
    <w:rsid w:val="00536F84"/>
    <w:rsid w:val="00537F06"/>
    <w:rsid w:val="005405F0"/>
    <w:rsid w:val="0054374E"/>
    <w:rsid w:val="005456ED"/>
    <w:rsid w:val="005504C7"/>
    <w:rsid w:val="005519EC"/>
    <w:rsid w:val="005559A2"/>
    <w:rsid w:val="00555DDE"/>
    <w:rsid w:val="005564E8"/>
    <w:rsid w:val="005575D6"/>
    <w:rsid w:val="00557AA2"/>
    <w:rsid w:val="00561E28"/>
    <w:rsid w:val="00562445"/>
    <w:rsid w:val="00562A00"/>
    <w:rsid w:val="00562C27"/>
    <w:rsid w:val="005631AC"/>
    <w:rsid w:val="00563613"/>
    <w:rsid w:val="00563721"/>
    <w:rsid w:val="0056519A"/>
    <w:rsid w:val="0057007F"/>
    <w:rsid w:val="00571334"/>
    <w:rsid w:val="0057311A"/>
    <w:rsid w:val="00573657"/>
    <w:rsid w:val="00573C40"/>
    <w:rsid w:val="0057595D"/>
    <w:rsid w:val="005760B6"/>
    <w:rsid w:val="00580010"/>
    <w:rsid w:val="00580571"/>
    <w:rsid w:val="00581F85"/>
    <w:rsid w:val="0058216E"/>
    <w:rsid w:val="00585546"/>
    <w:rsid w:val="00585F44"/>
    <w:rsid w:val="00586DB6"/>
    <w:rsid w:val="00586E39"/>
    <w:rsid w:val="005923D1"/>
    <w:rsid w:val="00592579"/>
    <w:rsid w:val="00592779"/>
    <w:rsid w:val="00592B42"/>
    <w:rsid w:val="00595961"/>
    <w:rsid w:val="005967C5"/>
    <w:rsid w:val="005A05F0"/>
    <w:rsid w:val="005A1394"/>
    <w:rsid w:val="005A230A"/>
    <w:rsid w:val="005A2F5C"/>
    <w:rsid w:val="005A37FF"/>
    <w:rsid w:val="005A45D6"/>
    <w:rsid w:val="005A7023"/>
    <w:rsid w:val="005B121A"/>
    <w:rsid w:val="005B49E3"/>
    <w:rsid w:val="005B52FB"/>
    <w:rsid w:val="005B56F5"/>
    <w:rsid w:val="005B5B60"/>
    <w:rsid w:val="005C0397"/>
    <w:rsid w:val="005C1180"/>
    <w:rsid w:val="005C193A"/>
    <w:rsid w:val="005C272B"/>
    <w:rsid w:val="005C3646"/>
    <w:rsid w:val="005C4669"/>
    <w:rsid w:val="005C4911"/>
    <w:rsid w:val="005C7134"/>
    <w:rsid w:val="005C75D5"/>
    <w:rsid w:val="005D1D2D"/>
    <w:rsid w:val="005D1EBF"/>
    <w:rsid w:val="005D3F71"/>
    <w:rsid w:val="005D644C"/>
    <w:rsid w:val="005D6E20"/>
    <w:rsid w:val="005E0034"/>
    <w:rsid w:val="005E0539"/>
    <w:rsid w:val="005E0751"/>
    <w:rsid w:val="005E086F"/>
    <w:rsid w:val="005E281D"/>
    <w:rsid w:val="005E2AA1"/>
    <w:rsid w:val="005E336B"/>
    <w:rsid w:val="005E3E50"/>
    <w:rsid w:val="005E3F6C"/>
    <w:rsid w:val="005E47A4"/>
    <w:rsid w:val="005E5D51"/>
    <w:rsid w:val="005E6589"/>
    <w:rsid w:val="005E7D5C"/>
    <w:rsid w:val="005F09B1"/>
    <w:rsid w:val="005F20CD"/>
    <w:rsid w:val="005F39B4"/>
    <w:rsid w:val="005F5EA0"/>
    <w:rsid w:val="005F5F5B"/>
    <w:rsid w:val="005F774B"/>
    <w:rsid w:val="005F7CD4"/>
    <w:rsid w:val="0060225F"/>
    <w:rsid w:val="006032F4"/>
    <w:rsid w:val="00603904"/>
    <w:rsid w:val="00603FB4"/>
    <w:rsid w:val="00604A10"/>
    <w:rsid w:val="00604A33"/>
    <w:rsid w:val="0060562C"/>
    <w:rsid w:val="00606BC4"/>
    <w:rsid w:val="00611AF1"/>
    <w:rsid w:val="0061225D"/>
    <w:rsid w:val="0061360C"/>
    <w:rsid w:val="006136B4"/>
    <w:rsid w:val="00616B12"/>
    <w:rsid w:val="0062035A"/>
    <w:rsid w:val="00620969"/>
    <w:rsid w:val="00620FD2"/>
    <w:rsid w:val="00622829"/>
    <w:rsid w:val="006248AB"/>
    <w:rsid w:val="00624C11"/>
    <w:rsid w:val="00625585"/>
    <w:rsid w:val="006259A9"/>
    <w:rsid w:val="00625A9D"/>
    <w:rsid w:val="00627657"/>
    <w:rsid w:val="006278C6"/>
    <w:rsid w:val="00630AAC"/>
    <w:rsid w:val="00630FC7"/>
    <w:rsid w:val="006322FC"/>
    <w:rsid w:val="0063383C"/>
    <w:rsid w:val="00634A98"/>
    <w:rsid w:val="006350D1"/>
    <w:rsid w:val="00635A6B"/>
    <w:rsid w:val="00635BA8"/>
    <w:rsid w:val="00636688"/>
    <w:rsid w:val="00636951"/>
    <w:rsid w:val="00636963"/>
    <w:rsid w:val="00637494"/>
    <w:rsid w:val="00640F16"/>
    <w:rsid w:val="00642557"/>
    <w:rsid w:val="0064256A"/>
    <w:rsid w:val="006461F9"/>
    <w:rsid w:val="00646EF2"/>
    <w:rsid w:val="00647DA6"/>
    <w:rsid w:val="00652A77"/>
    <w:rsid w:val="00654F15"/>
    <w:rsid w:val="0065556F"/>
    <w:rsid w:val="00656099"/>
    <w:rsid w:val="00656109"/>
    <w:rsid w:val="00657547"/>
    <w:rsid w:val="00660D90"/>
    <w:rsid w:val="00661408"/>
    <w:rsid w:val="00661812"/>
    <w:rsid w:val="00661890"/>
    <w:rsid w:val="00662DED"/>
    <w:rsid w:val="00663561"/>
    <w:rsid w:val="00665510"/>
    <w:rsid w:val="006659C6"/>
    <w:rsid w:val="006718F0"/>
    <w:rsid w:val="00672C67"/>
    <w:rsid w:val="0067378A"/>
    <w:rsid w:val="00673FBE"/>
    <w:rsid w:val="00674517"/>
    <w:rsid w:val="00676996"/>
    <w:rsid w:val="00677583"/>
    <w:rsid w:val="00680812"/>
    <w:rsid w:val="00681E6F"/>
    <w:rsid w:val="00682CBB"/>
    <w:rsid w:val="006846CB"/>
    <w:rsid w:val="00684737"/>
    <w:rsid w:val="0068476F"/>
    <w:rsid w:val="006854ED"/>
    <w:rsid w:val="00686CA0"/>
    <w:rsid w:val="006878D5"/>
    <w:rsid w:val="0069060F"/>
    <w:rsid w:val="0069138B"/>
    <w:rsid w:val="006931EF"/>
    <w:rsid w:val="00694325"/>
    <w:rsid w:val="00694494"/>
    <w:rsid w:val="00694A2F"/>
    <w:rsid w:val="00697014"/>
    <w:rsid w:val="00697394"/>
    <w:rsid w:val="00697667"/>
    <w:rsid w:val="006976B5"/>
    <w:rsid w:val="006979F6"/>
    <w:rsid w:val="00697C2D"/>
    <w:rsid w:val="006A5FDB"/>
    <w:rsid w:val="006A6117"/>
    <w:rsid w:val="006B064D"/>
    <w:rsid w:val="006B13A6"/>
    <w:rsid w:val="006B226C"/>
    <w:rsid w:val="006B498D"/>
    <w:rsid w:val="006B600E"/>
    <w:rsid w:val="006B6996"/>
    <w:rsid w:val="006B735B"/>
    <w:rsid w:val="006C139F"/>
    <w:rsid w:val="006C2E1D"/>
    <w:rsid w:val="006C3D1D"/>
    <w:rsid w:val="006C5723"/>
    <w:rsid w:val="006C6169"/>
    <w:rsid w:val="006D109D"/>
    <w:rsid w:val="006D180A"/>
    <w:rsid w:val="006D2233"/>
    <w:rsid w:val="006D3B23"/>
    <w:rsid w:val="006E0AA9"/>
    <w:rsid w:val="006E2492"/>
    <w:rsid w:val="006E55BA"/>
    <w:rsid w:val="006E5673"/>
    <w:rsid w:val="006F09E2"/>
    <w:rsid w:val="006F1C1B"/>
    <w:rsid w:val="006F4CF7"/>
    <w:rsid w:val="006F4E35"/>
    <w:rsid w:val="006F4F5F"/>
    <w:rsid w:val="006F58C9"/>
    <w:rsid w:val="006F61B7"/>
    <w:rsid w:val="006F7DD4"/>
    <w:rsid w:val="00700930"/>
    <w:rsid w:val="007034E4"/>
    <w:rsid w:val="007050A8"/>
    <w:rsid w:val="00705F99"/>
    <w:rsid w:val="00706CCB"/>
    <w:rsid w:val="0071013E"/>
    <w:rsid w:val="007112BC"/>
    <w:rsid w:val="00714C4F"/>
    <w:rsid w:val="007154C3"/>
    <w:rsid w:val="00716434"/>
    <w:rsid w:val="0072407B"/>
    <w:rsid w:val="00724161"/>
    <w:rsid w:val="0072551D"/>
    <w:rsid w:val="0072608B"/>
    <w:rsid w:val="007274B1"/>
    <w:rsid w:val="00727F46"/>
    <w:rsid w:val="007323C6"/>
    <w:rsid w:val="007342BD"/>
    <w:rsid w:val="00735463"/>
    <w:rsid w:val="00735B6D"/>
    <w:rsid w:val="00735D2A"/>
    <w:rsid w:val="00736CF9"/>
    <w:rsid w:val="00742476"/>
    <w:rsid w:val="00743E4F"/>
    <w:rsid w:val="00744AC8"/>
    <w:rsid w:val="00745312"/>
    <w:rsid w:val="007461BD"/>
    <w:rsid w:val="007479EA"/>
    <w:rsid w:val="00750282"/>
    <w:rsid w:val="0075198A"/>
    <w:rsid w:val="00751C09"/>
    <w:rsid w:val="00752694"/>
    <w:rsid w:val="007526E0"/>
    <w:rsid w:val="00752A74"/>
    <w:rsid w:val="007536D6"/>
    <w:rsid w:val="00753925"/>
    <w:rsid w:val="00755B2D"/>
    <w:rsid w:val="00755EC7"/>
    <w:rsid w:val="00760721"/>
    <w:rsid w:val="00761E75"/>
    <w:rsid w:val="00761EA2"/>
    <w:rsid w:val="0076201F"/>
    <w:rsid w:val="0076226B"/>
    <w:rsid w:val="00762984"/>
    <w:rsid w:val="00762C68"/>
    <w:rsid w:val="0076404D"/>
    <w:rsid w:val="007644B7"/>
    <w:rsid w:val="0076504D"/>
    <w:rsid w:val="00765093"/>
    <w:rsid w:val="0076620A"/>
    <w:rsid w:val="00766868"/>
    <w:rsid w:val="00766A30"/>
    <w:rsid w:val="007672AC"/>
    <w:rsid w:val="0076759B"/>
    <w:rsid w:val="007721F9"/>
    <w:rsid w:val="007728A6"/>
    <w:rsid w:val="00772C09"/>
    <w:rsid w:val="00773720"/>
    <w:rsid w:val="007753D6"/>
    <w:rsid w:val="0077728A"/>
    <w:rsid w:val="00777747"/>
    <w:rsid w:val="00777AD2"/>
    <w:rsid w:val="00777CFD"/>
    <w:rsid w:val="00782593"/>
    <w:rsid w:val="00782777"/>
    <w:rsid w:val="007833CE"/>
    <w:rsid w:val="00784751"/>
    <w:rsid w:val="00784A39"/>
    <w:rsid w:val="0078598A"/>
    <w:rsid w:val="00786D64"/>
    <w:rsid w:val="0079078B"/>
    <w:rsid w:val="00793763"/>
    <w:rsid w:val="007946E1"/>
    <w:rsid w:val="007A08CB"/>
    <w:rsid w:val="007A0C96"/>
    <w:rsid w:val="007A2B25"/>
    <w:rsid w:val="007A3CBB"/>
    <w:rsid w:val="007A461A"/>
    <w:rsid w:val="007A5775"/>
    <w:rsid w:val="007A7A92"/>
    <w:rsid w:val="007A7AE3"/>
    <w:rsid w:val="007B2284"/>
    <w:rsid w:val="007B4315"/>
    <w:rsid w:val="007B4BCC"/>
    <w:rsid w:val="007B7A5E"/>
    <w:rsid w:val="007C072F"/>
    <w:rsid w:val="007C0AE1"/>
    <w:rsid w:val="007C1C74"/>
    <w:rsid w:val="007C7256"/>
    <w:rsid w:val="007D0160"/>
    <w:rsid w:val="007D065C"/>
    <w:rsid w:val="007D1BB8"/>
    <w:rsid w:val="007D24FF"/>
    <w:rsid w:val="007D61EE"/>
    <w:rsid w:val="007E0725"/>
    <w:rsid w:val="007E181E"/>
    <w:rsid w:val="007E289D"/>
    <w:rsid w:val="007E3C74"/>
    <w:rsid w:val="007E6C81"/>
    <w:rsid w:val="007E70C2"/>
    <w:rsid w:val="007F0104"/>
    <w:rsid w:val="007F0E47"/>
    <w:rsid w:val="007F1C38"/>
    <w:rsid w:val="007F2C65"/>
    <w:rsid w:val="007F4DBE"/>
    <w:rsid w:val="007F60C8"/>
    <w:rsid w:val="007F6C94"/>
    <w:rsid w:val="0080028E"/>
    <w:rsid w:val="00801665"/>
    <w:rsid w:val="008025B3"/>
    <w:rsid w:val="0080323A"/>
    <w:rsid w:val="00804037"/>
    <w:rsid w:val="00804170"/>
    <w:rsid w:val="00804C9C"/>
    <w:rsid w:val="0080615E"/>
    <w:rsid w:val="0080701D"/>
    <w:rsid w:val="00810D01"/>
    <w:rsid w:val="00811185"/>
    <w:rsid w:val="0081159C"/>
    <w:rsid w:val="00811BC6"/>
    <w:rsid w:val="008135FF"/>
    <w:rsid w:val="00813B6E"/>
    <w:rsid w:val="00814D42"/>
    <w:rsid w:val="008158AB"/>
    <w:rsid w:val="008204F7"/>
    <w:rsid w:val="008205A0"/>
    <w:rsid w:val="008214CB"/>
    <w:rsid w:val="00822403"/>
    <w:rsid w:val="00824D2F"/>
    <w:rsid w:val="00824F02"/>
    <w:rsid w:val="00826522"/>
    <w:rsid w:val="00826A25"/>
    <w:rsid w:val="00827658"/>
    <w:rsid w:val="008300E0"/>
    <w:rsid w:val="008310A4"/>
    <w:rsid w:val="00831424"/>
    <w:rsid w:val="00836477"/>
    <w:rsid w:val="008375B3"/>
    <w:rsid w:val="008431E3"/>
    <w:rsid w:val="008434A4"/>
    <w:rsid w:val="008440A4"/>
    <w:rsid w:val="008446AA"/>
    <w:rsid w:val="00844955"/>
    <w:rsid w:val="008465A5"/>
    <w:rsid w:val="00852071"/>
    <w:rsid w:val="00852FD1"/>
    <w:rsid w:val="0085323A"/>
    <w:rsid w:val="00854A1F"/>
    <w:rsid w:val="00854B85"/>
    <w:rsid w:val="00854E1B"/>
    <w:rsid w:val="008578A7"/>
    <w:rsid w:val="00860ADA"/>
    <w:rsid w:val="00861111"/>
    <w:rsid w:val="0086163B"/>
    <w:rsid w:val="008625C2"/>
    <w:rsid w:val="00863041"/>
    <w:rsid w:val="00864664"/>
    <w:rsid w:val="008667AE"/>
    <w:rsid w:val="00867552"/>
    <w:rsid w:val="008712CF"/>
    <w:rsid w:val="00871FD0"/>
    <w:rsid w:val="00873137"/>
    <w:rsid w:val="00876904"/>
    <w:rsid w:val="00876CF4"/>
    <w:rsid w:val="00877276"/>
    <w:rsid w:val="0087729E"/>
    <w:rsid w:val="008801C5"/>
    <w:rsid w:val="0088294C"/>
    <w:rsid w:val="008847FE"/>
    <w:rsid w:val="00885A92"/>
    <w:rsid w:val="008865F5"/>
    <w:rsid w:val="00890C95"/>
    <w:rsid w:val="00891569"/>
    <w:rsid w:val="0089207A"/>
    <w:rsid w:val="0089266C"/>
    <w:rsid w:val="00892A20"/>
    <w:rsid w:val="00896678"/>
    <w:rsid w:val="00896746"/>
    <w:rsid w:val="00897CA3"/>
    <w:rsid w:val="008A03E5"/>
    <w:rsid w:val="008A0F51"/>
    <w:rsid w:val="008A35D7"/>
    <w:rsid w:val="008A42FF"/>
    <w:rsid w:val="008A48BF"/>
    <w:rsid w:val="008A6010"/>
    <w:rsid w:val="008A6114"/>
    <w:rsid w:val="008A7D70"/>
    <w:rsid w:val="008B119D"/>
    <w:rsid w:val="008B14F5"/>
    <w:rsid w:val="008B170C"/>
    <w:rsid w:val="008B446A"/>
    <w:rsid w:val="008B59EA"/>
    <w:rsid w:val="008B5D23"/>
    <w:rsid w:val="008B7415"/>
    <w:rsid w:val="008C278C"/>
    <w:rsid w:val="008C2BB7"/>
    <w:rsid w:val="008C2C00"/>
    <w:rsid w:val="008C44F7"/>
    <w:rsid w:val="008C4C97"/>
    <w:rsid w:val="008C5743"/>
    <w:rsid w:val="008C6139"/>
    <w:rsid w:val="008C68E4"/>
    <w:rsid w:val="008D0BE0"/>
    <w:rsid w:val="008D2BF3"/>
    <w:rsid w:val="008D4C36"/>
    <w:rsid w:val="008E1300"/>
    <w:rsid w:val="008E133B"/>
    <w:rsid w:val="008E1A80"/>
    <w:rsid w:val="008E2D83"/>
    <w:rsid w:val="008E3EE3"/>
    <w:rsid w:val="008E4FB1"/>
    <w:rsid w:val="008E6236"/>
    <w:rsid w:val="008F073B"/>
    <w:rsid w:val="008F10B9"/>
    <w:rsid w:val="008F110F"/>
    <w:rsid w:val="008F1639"/>
    <w:rsid w:val="008F2CE4"/>
    <w:rsid w:val="008F39FA"/>
    <w:rsid w:val="008F6BE5"/>
    <w:rsid w:val="00902CEB"/>
    <w:rsid w:val="00906948"/>
    <w:rsid w:val="00907AC2"/>
    <w:rsid w:val="00907D03"/>
    <w:rsid w:val="00917A0D"/>
    <w:rsid w:val="00917C59"/>
    <w:rsid w:val="00922D4D"/>
    <w:rsid w:val="00923AD4"/>
    <w:rsid w:val="00924D77"/>
    <w:rsid w:val="00924FA2"/>
    <w:rsid w:val="009306C2"/>
    <w:rsid w:val="00930FEA"/>
    <w:rsid w:val="00931BCD"/>
    <w:rsid w:val="00932C13"/>
    <w:rsid w:val="00934D86"/>
    <w:rsid w:val="0093586A"/>
    <w:rsid w:val="00936D72"/>
    <w:rsid w:val="00936EB1"/>
    <w:rsid w:val="00937823"/>
    <w:rsid w:val="009405F3"/>
    <w:rsid w:val="00941F7B"/>
    <w:rsid w:val="0094203C"/>
    <w:rsid w:val="00945B79"/>
    <w:rsid w:val="00945C8E"/>
    <w:rsid w:val="00947614"/>
    <w:rsid w:val="00947AFE"/>
    <w:rsid w:val="00952EB2"/>
    <w:rsid w:val="00953080"/>
    <w:rsid w:val="00953157"/>
    <w:rsid w:val="00953BE6"/>
    <w:rsid w:val="00954808"/>
    <w:rsid w:val="0095675F"/>
    <w:rsid w:val="00956CC2"/>
    <w:rsid w:val="00960A25"/>
    <w:rsid w:val="00960BA8"/>
    <w:rsid w:val="00961F73"/>
    <w:rsid w:val="00964D67"/>
    <w:rsid w:val="00965931"/>
    <w:rsid w:val="0097154A"/>
    <w:rsid w:val="00973083"/>
    <w:rsid w:val="00973345"/>
    <w:rsid w:val="00974787"/>
    <w:rsid w:val="009767A1"/>
    <w:rsid w:val="0098260A"/>
    <w:rsid w:val="00983D0E"/>
    <w:rsid w:val="009854BF"/>
    <w:rsid w:val="009855E3"/>
    <w:rsid w:val="00986573"/>
    <w:rsid w:val="00986A73"/>
    <w:rsid w:val="00987F4E"/>
    <w:rsid w:val="00994146"/>
    <w:rsid w:val="00994C60"/>
    <w:rsid w:val="00995721"/>
    <w:rsid w:val="00997484"/>
    <w:rsid w:val="00997986"/>
    <w:rsid w:val="009A0ED2"/>
    <w:rsid w:val="009A1620"/>
    <w:rsid w:val="009A19AC"/>
    <w:rsid w:val="009A1A69"/>
    <w:rsid w:val="009A2113"/>
    <w:rsid w:val="009A2492"/>
    <w:rsid w:val="009A5AE3"/>
    <w:rsid w:val="009B0031"/>
    <w:rsid w:val="009B0D93"/>
    <w:rsid w:val="009B1DF6"/>
    <w:rsid w:val="009B2114"/>
    <w:rsid w:val="009B2813"/>
    <w:rsid w:val="009B32A6"/>
    <w:rsid w:val="009B452E"/>
    <w:rsid w:val="009B45B1"/>
    <w:rsid w:val="009B630C"/>
    <w:rsid w:val="009B714B"/>
    <w:rsid w:val="009B7358"/>
    <w:rsid w:val="009C1392"/>
    <w:rsid w:val="009C3F37"/>
    <w:rsid w:val="009C4914"/>
    <w:rsid w:val="009C4E7F"/>
    <w:rsid w:val="009C6C24"/>
    <w:rsid w:val="009D0D12"/>
    <w:rsid w:val="009D1431"/>
    <w:rsid w:val="009D28FB"/>
    <w:rsid w:val="009D4885"/>
    <w:rsid w:val="009E176F"/>
    <w:rsid w:val="009E2EAB"/>
    <w:rsid w:val="009E4F66"/>
    <w:rsid w:val="009E5FC1"/>
    <w:rsid w:val="009E6E53"/>
    <w:rsid w:val="009E7F75"/>
    <w:rsid w:val="009F0DF8"/>
    <w:rsid w:val="009F19D7"/>
    <w:rsid w:val="009F1DE5"/>
    <w:rsid w:val="009F23A5"/>
    <w:rsid w:val="009F31B6"/>
    <w:rsid w:val="009F463D"/>
    <w:rsid w:val="009F544E"/>
    <w:rsid w:val="009F5DEC"/>
    <w:rsid w:val="009F72BE"/>
    <w:rsid w:val="00A00148"/>
    <w:rsid w:val="00A00217"/>
    <w:rsid w:val="00A01F5B"/>
    <w:rsid w:val="00A06343"/>
    <w:rsid w:val="00A10698"/>
    <w:rsid w:val="00A10F15"/>
    <w:rsid w:val="00A120DA"/>
    <w:rsid w:val="00A12E1E"/>
    <w:rsid w:val="00A142B7"/>
    <w:rsid w:val="00A17290"/>
    <w:rsid w:val="00A20F79"/>
    <w:rsid w:val="00A20FE0"/>
    <w:rsid w:val="00A226F9"/>
    <w:rsid w:val="00A24C71"/>
    <w:rsid w:val="00A2543F"/>
    <w:rsid w:val="00A260A4"/>
    <w:rsid w:val="00A3096F"/>
    <w:rsid w:val="00A30BEF"/>
    <w:rsid w:val="00A30D6D"/>
    <w:rsid w:val="00A315DB"/>
    <w:rsid w:val="00A31FA1"/>
    <w:rsid w:val="00A33A60"/>
    <w:rsid w:val="00A35261"/>
    <w:rsid w:val="00A35A08"/>
    <w:rsid w:val="00A37388"/>
    <w:rsid w:val="00A40E89"/>
    <w:rsid w:val="00A4127B"/>
    <w:rsid w:val="00A4272F"/>
    <w:rsid w:val="00A44722"/>
    <w:rsid w:val="00A447FD"/>
    <w:rsid w:val="00A44DDF"/>
    <w:rsid w:val="00A44EED"/>
    <w:rsid w:val="00A46D1F"/>
    <w:rsid w:val="00A4795A"/>
    <w:rsid w:val="00A52ECC"/>
    <w:rsid w:val="00A544DC"/>
    <w:rsid w:val="00A55FD2"/>
    <w:rsid w:val="00A56CFB"/>
    <w:rsid w:val="00A624FE"/>
    <w:rsid w:val="00A625C8"/>
    <w:rsid w:val="00A62914"/>
    <w:rsid w:val="00A62D27"/>
    <w:rsid w:val="00A63BC7"/>
    <w:rsid w:val="00A64DAC"/>
    <w:rsid w:val="00A65E50"/>
    <w:rsid w:val="00A7026B"/>
    <w:rsid w:val="00A72E59"/>
    <w:rsid w:val="00A73352"/>
    <w:rsid w:val="00A7401F"/>
    <w:rsid w:val="00A74F9B"/>
    <w:rsid w:val="00A75CE3"/>
    <w:rsid w:val="00A760FC"/>
    <w:rsid w:val="00A76135"/>
    <w:rsid w:val="00A767F4"/>
    <w:rsid w:val="00A77A43"/>
    <w:rsid w:val="00A80391"/>
    <w:rsid w:val="00A82E02"/>
    <w:rsid w:val="00A8650A"/>
    <w:rsid w:val="00A86B5F"/>
    <w:rsid w:val="00A87C76"/>
    <w:rsid w:val="00A907C0"/>
    <w:rsid w:val="00A9139F"/>
    <w:rsid w:val="00A92084"/>
    <w:rsid w:val="00A9268B"/>
    <w:rsid w:val="00A95490"/>
    <w:rsid w:val="00A97507"/>
    <w:rsid w:val="00A977E8"/>
    <w:rsid w:val="00AA213C"/>
    <w:rsid w:val="00AA311E"/>
    <w:rsid w:val="00AA5FC2"/>
    <w:rsid w:val="00AA772D"/>
    <w:rsid w:val="00AB0826"/>
    <w:rsid w:val="00AB0869"/>
    <w:rsid w:val="00AB0CAA"/>
    <w:rsid w:val="00AB143E"/>
    <w:rsid w:val="00AB1C40"/>
    <w:rsid w:val="00AB26C7"/>
    <w:rsid w:val="00AB5CDD"/>
    <w:rsid w:val="00AB64F0"/>
    <w:rsid w:val="00AB75C5"/>
    <w:rsid w:val="00AB7F3D"/>
    <w:rsid w:val="00AC2772"/>
    <w:rsid w:val="00AC4E15"/>
    <w:rsid w:val="00AC622B"/>
    <w:rsid w:val="00AC6678"/>
    <w:rsid w:val="00AC7B15"/>
    <w:rsid w:val="00AD14A4"/>
    <w:rsid w:val="00AD2446"/>
    <w:rsid w:val="00AD4499"/>
    <w:rsid w:val="00AD4DE9"/>
    <w:rsid w:val="00AD6016"/>
    <w:rsid w:val="00AD6EA9"/>
    <w:rsid w:val="00AD79DF"/>
    <w:rsid w:val="00AE0720"/>
    <w:rsid w:val="00AE0EC6"/>
    <w:rsid w:val="00AE3940"/>
    <w:rsid w:val="00AE4F56"/>
    <w:rsid w:val="00AE5F64"/>
    <w:rsid w:val="00AE6095"/>
    <w:rsid w:val="00AF3815"/>
    <w:rsid w:val="00AF3B3A"/>
    <w:rsid w:val="00AF45F0"/>
    <w:rsid w:val="00AF462B"/>
    <w:rsid w:val="00AF4C14"/>
    <w:rsid w:val="00AF72AD"/>
    <w:rsid w:val="00B0061B"/>
    <w:rsid w:val="00B009BD"/>
    <w:rsid w:val="00B01390"/>
    <w:rsid w:val="00B0166E"/>
    <w:rsid w:val="00B01BA6"/>
    <w:rsid w:val="00B02EC3"/>
    <w:rsid w:val="00B03D63"/>
    <w:rsid w:val="00B0451C"/>
    <w:rsid w:val="00B05905"/>
    <w:rsid w:val="00B0665F"/>
    <w:rsid w:val="00B06E40"/>
    <w:rsid w:val="00B10CCE"/>
    <w:rsid w:val="00B11C16"/>
    <w:rsid w:val="00B1208E"/>
    <w:rsid w:val="00B13232"/>
    <w:rsid w:val="00B13931"/>
    <w:rsid w:val="00B145B3"/>
    <w:rsid w:val="00B14F79"/>
    <w:rsid w:val="00B1532E"/>
    <w:rsid w:val="00B17595"/>
    <w:rsid w:val="00B17AC6"/>
    <w:rsid w:val="00B17F6D"/>
    <w:rsid w:val="00B203F4"/>
    <w:rsid w:val="00B20DE9"/>
    <w:rsid w:val="00B21FA3"/>
    <w:rsid w:val="00B2426D"/>
    <w:rsid w:val="00B255C0"/>
    <w:rsid w:val="00B305B0"/>
    <w:rsid w:val="00B30AB0"/>
    <w:rsid w:val="00B31FB1"/>
    <w:rsid w:val="00B320E5"/>
    <w:rsid w:val="00B35245"/>
    <w:rsid w:val="00B3583C"/>
    <w:rsid w:val="00B35E9F"/>
    <w:rsid w:val="00B36106"/>
    <w:rsid w:val="00B361AC"/>
    <w:rsid w:val="00B365CF"/>
    <w:rsid w:val="00B421FB"/>
    <w:rsid w:val="00B435EB"/>
    <w:rsid w:val="00B456CA"/>
    <w:rsid w:val="00B50F73"/>
    <w:rsid w:val="00B53113"/>
    <w:rsid w:val="00B544FB"/>
    <w:rsid w:val="00B5511D"/>
    <w:rsid w:val="00B60497"/>
    <w:rsid w:val="00B616E1"/>
    <w:rsid w:val="00B63BA5"/>
    <w:rsid w:val="00B700F0"/>
    <w:rsid w:val="00B70FCC"/>
    <w:rsid w:val="00B722EB"/>
    <w:rsid w:val="00B73229"/>
    <w:rsid w:val="00B74B90"/>
    <w:rsid w:val="00B75554"/>
    <w:rsid w:val="00B76008"/>
    <w:rsid w:val="00B802C7"/>
    <w:rsid w:val="00B810C7"/>
    <w:rsid w:val="00B8113A"/>
    <w:rsid w:val="00B81793"/>
    <w:rsid w:val="00B82D0C"/>
    <w:rsid w:val="00B82D91"/>
    <w:rsid w:val="00B84106"/>
    <w:rsid w:val="00B84A6D"/>
    <w:rsid w:val="00B84DAA"/>
    <w:rsid w:val="00B85855"/>
    <w:rsid w:val="00B85FFA"/>
    <w:rsid w:val="00B860C3"/>
    <w:rsid w:val="00B860F8"/>
    <w:rsid w:val="00B870B2"/>
    <w:rsid w:val="00B91120"/>
    <w:rsid w:val="00B91B4F"/>
    <w:rsid w:val="00B9272D"/>
    <w:rsid w:val="00B92873"/>
    <w:rsid w:val="00B96DBB"/>
    <w:rsid w:val="00BA0C38"/>
    <w:rsid w:val="00BA3CBF"/>
    <w:rsid w:val="00BA5351"/>
    <w:rsid w:val="00BA6138"/>
    <w:rsid w:val="00BA6AB8"/>
    <w:rsid w:val="00BB0DF3"/>
    <w:rsid w:val="00BB14D4"/>
    <w:rsid w:val="00BB25D6"/>
    <w:rsid w:val="00BB2A25"/>
    <w:rsid w:val="00BB393D"/>
    <w:rsid w:val="00BB5CBA"/>
    <w:rsid w:val="00BC0229"/>
    <w:rsid w:val="00BC2A6E"/>
    <w:rsid w:val="00BC4A73"/>
    <w:rsid w:val="00BC4D35"/>
    <w:rsid w:val="00BC6CCF"/>
    <w:rsid w:val="00BC769D"/>
    <w:rsid w:val="00BD06F1"/>
    <w:rsid w:val="00BD2783"/>
    <w:rsid w:val="00BD28CD"/>
    <w:rsid w:val="00BD30A2"/>
    <w:rsid w:val="00BD5B60"/>
    <w:rsid w:val="00BD6EB9"/>
    <w:rsid w:val="00BD7610"/>
    <w:rsid w:val="00BE0D32"/>
    <w:rsid w:val="00BE16B4"/>
    <w:rsid w:val="00BE1854"/>
    <w:rsid w:val="00BE2049"/>
    <w:rsid w:val="00BE49DC"/>
    <w:rsid w:val="00BE503A"/>
    <w:rsid w:val="00BE5713"/>
    <w:rsid w:val="00BE63A2"/>
    <w:rsid w:val="00BF0B47"/>
    <w:rsid w:val="00BF1A69"/>
    <w:rsid w:val="00BF38A8"/>
    <w:rsid w:val="00BF3B7F"/>
    <w:rsid w:val="00BF407A"/>
    <w:rsid w:val="00BF4C55"/>
    <w:rsid w:val="00BF59D6"/>
    <w:rsid w:val="00C00828"/>
    <w:rsid w:val="00C01B1A"/>
    <w:rsid w:val="00C0200A"/>
    <w:rsid w:val="00C04167"/>
    <w:rsid w:val="00C04B91"/>
    <w:rsid w:val="00C06120"/>
    <w:rsid w:val="00C11BDB"/>
    <w:rsid w:val="00C14B00"/>
    <w:rsid w:val="00C1666E"/>
    <w:rsid w:val="00C1747F"/>
    <w:rsid w:val="00C20005"/>
    <w:rsid w:val="00C20813"/>
    <w:rsid w:val="00C224C7"/>
    <w:rsid w:val="00C25569"/>
    <w:rsid w:val="00C27E36"/>
    <w:rsid w:val="00C305A2"/>
    <w:rsid w:val="00C30FF8"/>
    <w:rsid w:val="00C33427"/>
    <w:rsid w:val="00C3421F"/>
    <w:rsid w:val="00C34A39"/>
    <w:rsid w:val="00C4108A"/>
    <w:rsid w:val="00C47E1F"/>
    <w:rsid w:val="00C52932"/>
    <w:rsid w:val="00C52EF3"/>
    <w:rsid w:val="00C535AE"/>
    <w:rsid w:val="00C54048"/>
    <w:rsid w:val="00C56B09"/>
    <w:rsid w:val="00C57110"/>
    <w:rsid w:val="00C571EB"/>
    <w:rsid w:val="00C63223"/>
    <w:rsid w:val="00C63980"/>
    <w:rsid w:val="00C640DC"/>
    <w:rsid w:val="00C64353"/>
    <w:rsid w:val="00C65169"/>
    <w:rsid w:val="00C652E8"/>
    <w:rsid w:val="00C65514"/>
    <w:rsid w:val="00C66708"/>
    <w:rsid w:val="00C67C34"/>
    <w:rsid w:val="00C67D7E"/>
    <w:rsid w:val="00C71F25"/>
    <w:rsid w:val="00C72492"/>
    <w:rsid w:val="00C76EEC"/>
    <w:rsid w:val="00C80936"/>
    <w:rsid w:val="00C80E5E"/>
    <w:rsid w:val="00C80F97"/>
    <w:rsid w:val="00C80FA9"/>
    <w:rsid w:val="00C81437"/>
    <w:rsid w:val="00C8215F"/>
    <w:rsid w:val="00C8366E"/>
    <w:rsid w:val="00C84F71"/>
    <w:rsid w:val="00C86943"/>
    <w:rsid w:val="00C8750A"/>
    <w:rsid w:val="00C87B3A"/>
    <w:rsid w:val="00C90F85"/>
    <w:rsid w:val="00C9199D"/>
    <w:rsid w:val="00C91B61"/>
    <w:rsid w:val="00C92528"/>
    <w:rsid w:val="00C9538E"/>
    <w:rsid w:val="00C96F62"/>
    <w:rsid w:val="00C978FA"/>
    <w:rsid w:val="00C97D26"/>
    <w:rsid w:val="00CA0474"/>
    <w:rsid w:val="00CA0B26"/>
    <w:rsid w:val="00CA0D7D"/>
    <w:rsid w:val="00CA31F8"/>
    <w:rsid w:val="00CA3712"/>
    <w:rsid w:val="00CA4E73"/>
    <w:rsid w:val="00CA5C94"/>
    <w:rsid w:val="00CB105C"/>
    <w:rsid w:val="00CB155C"/>
    <w:rsid w:val="00CB2EB5"/>
    <w:rsid w:val="00CB3780"/>
    <w:rsid w:val="00CB3942"/>
    <w:rsid w:val="00CB51EC"/>
    <w:rsid w:val="00CB6144"/>
    <w:rsid w:val="00CB6D21"/>
    <w:rsid w:val="00CB7D09"/>
    <w:rsid w:val="00CC02CE"/>
    <w:rsid w:val="00CC1A50"/>
    <w:rsid w:val="00CC4A48"/>
    <w:rsid w:val="00CC4BAD"/>
    <w:rsid w:val="00CC5969"/>
    <w:rsid w:val="00CC6924"/>
    <w:rsid w:val="00CC74DB"/>
    <w:rsid w:val="00CD1C19"/>
    <w:rsid w:val="00CD2229"/>
    <w:rsid w:val="00CD291F"/>
    <w:rsid w:val="00CD2D57"/>
    <w:rsid w:val="00CD2E44"/>
    <w:rsid w:val="00CD36EA"/>
    <w:rsid w:val="00CD4D11"/>
    <w:rsid w:val="00CE2702"/>
    <w:rsid w:val="00CE6943"/>
    <w:rsid w:val="00CE6FF1"/>
    <w:rsid w:val="00CE7D2E"/>
    <w:rsid w:val="00CF15F2"/>
    <w:rsid w:val="00CF278F"/>
    <w:rsid w:val="00CF3B9D"/>
    <w:rsid w:val="00CF41CF"/>
    <w:rsid w:val="00CF450B"/>
    <w:rsid w:val="00CF7E14"/>
    <w:rsid w:val="00D0098A"/>
    <w:rsid w:val="00D01F36"/>
    <w:rsid w:val="00D02BB1"/>
    <w:rsid w:val="00D03A3D"/>
    <w:rsid w:val="00D046DD"/>
    <w:rsid w:val="00D048C5"/>
    <w:rsid w:val="00D04E5C"/>
    <w:rsid w:val="00D10C26"/>
    <w:rsid w:val="00D13A96"/>
    <w:rsid w:val="00D16BDA"/>
    <w:rsid w:val="00D17A10"/>
    <w:rsid w:val="00D20456"/>
    <w:rsid w:val="00D2053F"/>
    <w:rsid w:val="00D2257E"/>
    <w:rsid w:val="00D22657"/>
    <w:rsid w:val="00D22CD3"/>
    <w:rsid w:val="00D2327C"/>
    <w:rsid w:val="00D23393"/>
    <w:rsid w:val="00D23401"/>
    <w:rsid w:val="00D23E79"/>
    <w:rsid w:val="00D243D6"/>
    <w:rsid w:val="00D244E1"/>
    <w:rsid w:val="00D275FC"/>
    <w:rsid w:val="00D276F2"/>
    <w:rsid w:val="00D3057A"/>
    <w:rsid w:val="00D32C8F"/>
    <w:rsid w:val="00D34CE0"/>
    <w:rsid w:val="00D35C39"/>
    <w:rsid w:val="00D37362"/>
    <w:rsid w:val="00D4019E"/>
    <w:rsid w:val="00D40324"/>
    <w:rsid w:val="00D40A8E"/>
    <w:rsid w:val="00D40E44"/>
    <w:rsid w:val="00D43177"/>
    <w:rsid w:val="00D4336B"/>
    <w:rsid w:val="00D443B9"/>
    <w:rsid w:val="00D448D9"/>
    <w:rsid w:val="00D45C1C"/>
    <w:rsid w:val="00D5374F"/>
    <w:rsid w:val="00D53EC2"/>
    <w:rsid w:val="00D55F02"/>
    <w:rsid w:val="00D56266"/>
    <w:rsid w:val="00D569F8"/>
    <w:rsid w:val="00D602A1"/>
    <w:rsid w:val="00D627E9"/>
    <w:rsid w:val="00D63CC3"/>
    <w:rsid w:val="00D65A8B"/>
    <w:rsid w:val="00D66293"/>
    <w:rsid w:val="00D70BED"/>
    <w:rsid w:val="00D72632"/>
    <w:rsid w:val="00D728EE"/>
    <w:rsid w:val="00D72968"/>
    <w:rsid w:val="00D74EA7"/>
    <w:rsid w:val="00D756CD"/>
    <w:rsid w:val="00D76F8D"/>
    <w:rsid w:val="00D77A10"/>
    <w:rsid w:val="00D77A3C"/>
    <w:rsid w:val="00D77B07"/>
    <w:rsid w:val="00D77ED5"/>
    <w:rsid w:val="00D8024E"/>
    <w:rsid w:val="00D8158D"/>
    <w:rsid w:val="00D84521"/>
    <w:rsid w:val="00D84EA7"/>
    <w:rsid w:val="00D85681"/>
    <w:rsid w:val="00D869F5"/>
    <w:rsid w:val="00D86B34"/>
    <w:rsid w:val="00D90115"/>
    <w:rsid w:val="00D9025E"/>
    <w:rsid w:val="00D90D75"/>
    <w:rsid w:val="00D92FEA"/>
    <w:rsid w:val="00D94170"/>
    <w:rsid w:val="00D9489A"/>
    <w:rsid w:val="00D95531"/>
    <w:rsid w:val="00D96745"/>
    <w:rsid w:val="00D96D8B"/>
    <w:rsid w:val="00D97FAA"/>
    <w:rsid w:val="00DA1A87"/>
    <w:rsid w:val="00DA26A5"/>
    <w:rsid w:val="00DA5C6D"/>
    <w:rsid w:val="00DA6657"/>
    <w:rsid w:val="00DA6B2B"/>
    <w:rsid w:val="00DA70C4"/>
    <w:rsid w:val="00DA7C2B"/>
    <w:rsid w:val="00DB192C"/>
    <w:rsid w:val="00DB1FE4"/>
    <w:rsid w:val="00DB2AFF"/>
    <w:rsid w:val="00DB7962"/>
    <w:rsid w:val="00DC0E5D"/>
    <w:rsid w:val="00DC2CBF"/>
    <w:rsid w:val="00DC45E9"/>
    <w:rsid w:val="00DC740D"/>
    <w:rsid w:val="00DD13E9"/>
    <w:rsid w:val="00DD1561"/>
    <w:rsid w:val="00DD2DDA"/>
    <w:rsid w:val="00DD3A9B"/>
    <w:rsid w:val="00DD3B18"/>
    <w:rsid w:val="00DD4195"/>
    <w:rsid w:val="00DD494A"/>
    <w:rsid w:val="00DD5915"/>
    <w:rsid w:val="00DE0512"/>
    <w:rsid w:val="00DE232F"/>
    <w:rsid w:val="00DE350C"/>
    <w:rsid w:val="00DE363A"/>
    <w:rsid w:val="00DE3C40"/>
    <w:rsid w:val="00DE413A"/>
    <w:rsid w:val="00DE66C3"/>
    <w:rsid w:val="00DE742F"/>
    <w:rsid w:val="00DF0778"/>
    <w:rsid w:val="00DF126C"/>
    <w:rsid w:val="00DF1913"/>
    <w:rsid w:val="00DF197D"/>
    <w:rsid w:val="00DF1DEA"/>
    <w:rsid w:val="00DF37F0"/>
    <w:rsid w:val="00DF3F88"/>
    <w:rsid w:val="00DF4F43"/>
    <w:rsid w:val="00DF560E"/>
    <w:rsid w:val="00DF5BEA"/>
    <w:rsid w:val="00E009C2"/>
    <w:rsid w:val="00E06C19"/>
    <w:rsid w:val="00E1184D"/>
    <w:rsid w:val="00E11BF0"/>
    <w:rsid w:val="00E133B6"/>
    <w:rsid w:val="00E1348B"/>
    <w:rsid w:val="00E147C3"/>
    <w:rsid w:val="00E14A79"/>
    <w:rsid w:val="00E164B9"/>
    <w:rsid w:val="00E21057"/>
    <w:rsid w:val="00E21AB0"/>
    <w:rsid w:val="00E24107"/>
    <w:rsid w:val="00E2584D"/>
    <w:rsid w:val="00E30A9E"/>
    <w:rsid w:val="00E31160"/>
    <w:rsid w:val="00E31365"/>
    <w:rsid w:val="00E31782"/>
    <w:rsid w:val="00E3507A"/>
    <w:rsid w:val="00E36117"/>
    <w:rsid w:val="00E362C7"/>
    <w:rsid w:val="00E36C9B"/>
    <w:rsid w:val="00E419B4"/>
    <w:rsid w:val="00E4291E"/>
    <w:rsid w:val="00E44463"/>
    <w:rsid w:val="00E4471F"/>
    <w:rsid w:val="00E447C9"/>
    <w:rsid w:val="00E50344"/>
    <w:rsid w:val="00E51486"/>
    <w:rsid w:val="00E51514"/>
    <w:rsid w:val="00E51661"/>
    <w:rsid w:val="00E51E7E"/>
    <w:rsid w:val="00E5228B"/>
    <w:rsid w:val="00E527BC"/>
    <w:rsid w:val="00E5287B"/>
    <w:rsid w:val="00E52AEE"/>
    <w:rsid w:val="00E55899"/>
    <w:rsid w:val="00E56641"/>
    <w:rsid w:val="00E57C47"/>
    <w:rsid w:val="00E60A02"/>
    <w:rsid w:val="00E61E73"/>
    <w:rsid w:val="00E659F4"/>
    <w:rsid w:val="00E67EAC"/>
    <w:rsid w:val="00E70651"/>
    <w:rsid w:val="00E70760"/>
    <w:rsid w:val="00E75D7A"/>
    <w:rsid w:val="00E76409"/>
    <w:rsid w:val="00E76DAE"/>
    <w:rsid w:val="00E80117"/>
    <w:rsid w:val="00E80262"/>
    <w:rsid w:val="00E81380"/>
    <w:rsid w:val="00E84903"/>
    <w:rsid w:val="00E8681E"/>
    <w:rsid w:val="00E87DBB"/>
    <w:rsid w:val="00E908D4"/>
    <w:rsid w:val="00E91688"/>
    <w:rsid w:val="00E91F7F"/>
    <w:rsid w:val="00E92A82"/>
    <w:rsid w:val="00E9396A"/>
    <w:rsid w:val="00E9419B"/>
    <w:rsid w:val="00E941AC"/>
    <w:rsid w:val="00E94481"/>
    <w:rsid w:val="00E94D5A"/>
    <w:rsid w:val="00E95416"/>
    <w:rsid w:val="00E965DC"/>
    <w:rsid w:val="00E97229"/>
    <w:rsid w:val="00E972C2"/>
    <w:rsid w:val="00EA101D"/>
    <w:rsid w:val="00EA109F"/>
    <w:rsid w:val="00EA1AEE"/>
    <w:rsid w:val="00EA28BC"/>
    <w:rsid w:val="00EA3B4C"/>
    <w:rsid w:val="00EA4B74"/>
    <w:rsid w:val="00EA60B0"/>
    <w:rsid w:val="00EA79A8"/>
    <w:rsid w:val="00EB13F6"/>
    <w:rsid w:val="00EB3733"/>
    <w:rsid w:val="00EB5CB1"/>
    <w:rsid w:val="00EB638A"/>
    <w:rsid w:val="00EB783E"/>
    <w:rsid w:val="00EC3987"/>
    <w:rsid w:val="00EC4D36"/>
    <w:rsid w:val="00ED1619"/>
    <w:rsid w:val="00ED56F9"/>
    <w:rsid w:val="00ED5C0C"/>
    <w:rsid w:val="00ED5FAF"/>
    <w:rsid w:val="00ED7AD7"/>
    <w:rsid w:val="00EE160B"/>
    <w:rsid w:val="00EE3128"/>
    <w:rsid w:val="00EE3424"/>
    <w:rsid w:val="00EE5361"/>
    <w:rsid w:val="00EE55AA"/>
    <w:rsid w:val="00EE61C3"/>
    <w:rsid w:val="00EE6CDE"/>
    <w:rsid w:val="00EE7463"/>
    <w:rsid w:val="00EE7701"/>
    <w:rsid w:val="00EE7FC0"/>
    <w:rsid w:val="00EF0110"/>
    <w:rsid w:val="00EF05CA"/>
    <w:rsid w:val="00EF29DC"/>
    <w:rsid w:val="00EF59A7"/>
    <w:rsid w:val="00EF5DB9"/>
    <w:rsid w:val="00EF7DF6"/>
    <w:rsid w:val="00F024D8"/>
    <w:rsid w:val="00F0387D"/>
    <w:rsid w:val="00F042B6"/>
    <w:rsid w:val="00F04CE4"/>
    <w:rsid w:val="00F06CD4"/>
    <w:rsid w:val="00F0753B"/>
    <w:rsid w:val="00F07CAD"/>
    <w:rsid w:val="00F07FE2"/>
    <w:rsid w:val="00F12754"/>
    <w:rsid w:val="00F152A4"/>
    <w:rsid w:val="00F1675F"/>
    <w:rsid w:val="00F16DB9"/>
    <w:rsid w:val="00F175C9"/>
    <w:rsid w:val="00F17FE5"/>
    <w:rsid w:val="00F221D4"/>
    <w:rsid w:val="00F23310"/>
    <w:rsid w:val="00F24F89"/>
    <w:rsid w:val="00F25EBF"/>
    <w:rsid w:val="00F260DA"/>
    <w:rsid w:val="00F26A72"/>
    <w:rsid w:val="00F26DBB"/>
    <w:rsid w:val="00F31945"/>
    <w:rsid w:val="00F32612"/>
    <w:rsid w:val="00F32C30"/>
    <w:rsid w:val="00F3358A"/>
    <w:rsid w:val="00F35D8F"/>
    <w:rsid w:val="00F3682F"/>
    <w:rsid w:val="00F36E01"/>
    <w:rsid w:val="00F37231"/>
    <w:rsid w:val="00F37B37"/>
    <w:rsid w:val="00F40A3B"/>
    <w:rsid w:val="00F43409"/>
    <w:rsid w:val="00F440F0"/>
    <w:rsid w:val="00F441CF"/>
    <w:rsid w:val="00F44476"/>
    <w:rsid w:val="00F45C36"/>
    <w:rsid w:val="00F4754B"/>
    <w:rsid w:val="00F5184C"/>
    <w:rsid w:val="00F518F4"/>
    <w:rsid w:val="00F53324"/>
    <w:rsid w:val="00F53C44"/>
    <w:rsid w:val="00F5559E"/>
    <w:rsid w:val="00F55E50"/>
    <w:rsid w:val="00F56A2C"/>
    <w:rsid w:val="00F56CB7"/>
    <w:rsid w:val="00F605C9"/>
    <w:rsid w:val="00F632F1"/>
    <w:rsid w:val="00F64C20"/>
    <w:rsid w:val="00F66F9C"/>
    <w:rsid w:val="00F67EA5"/>
    <w:rsid w:val="00F704B9"/>
    <w:rsid w:val="00F714CE"/>
    <w:rsid w:val="00F71B86"/>
    <w:rsid w:val="00F74171"/>
    <w:rsid w:val="00F807C1"/>
    <w:rsid w:val="00F81343"/>
    <w:rsid w:val="00F821D1"/>
    <w:rsid w:val="00F8649F"/>
    <w:rsid w:val="00F86759"/>
    <w:rsid w:val="00F91243"/>
    <w:rsid w:val="00F914CC"/>
    <w:rsid w:val="00F956A3"/>
    <w:rsid w:val="00FA103D"/>
    <w:rsid w:val="00FA1AFC"/>
    <w:rsid w:val="00FA1F11"/>
    <w:rsid w:val="00FA2BDB"/>
    <w:rsid w:val="00FA580D"/>
    <w:rsid w:val="00FB2118"/>
    <w:rsid w:val="00FB56BE"/>
    <w:rsid w:val="00FB5D78"/>
    <w:rsid w:val="00FB67D8"/>
    <w:rsid w:val="00FB776D"/>
    <w:rsid w:val="00FC154F"/>
    <w:rsid w:val="00FC4B01"/>
    <w:rsid w:val="00FC664C"/>
    <w:rsid w:val="00FC6B38"/>
    <w:rsid w:val="00FD1FA7"/>
    <w:rsid w:val="00FD55DB"/>
    <w:rsid w:val="00FD6366"/>
    <w:rsid w:val="00FD773D"/>
    <w:rsid w:val="00FE067A"/>
    <w:rsid w:val="00FE070E"/>
    <w:rsid w:val="00FE1B83"/>
    <w:rsid w:val="00FE2703"/>
    <w:rsid w:val="00FE318E"/>
    <w:rsid w:val="00FE759B"/>
    <w:rsid w:val="00FE7FF4"/>
    <w:rsid w:val="00FF1F05"/>
    <w:rsid w:val="00FF2A0E"/>
    <w:rsid w:val="00FF3132"/>
    <w:rsid w:val="00FF3489"/>
    <w:rsid w:val="00FF3688"/>
    <w:rsid w:val="00FF4BB0"/>
    <w:rsid w:val="00FF59D7"/>
    <w:rsid w:val="00FF6533"/>
    <w:rsid w:val="00FF74AB"/>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5D7B2A"/>
  <w15:docId w15:val="{E1AE621D-1056-49C9-802E-FE5E77E8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rsid w:val="00034E60"/>
    <w:pPr>
      <w:keepNext/>
      <w:outlineLvl w:val="1"/>
    </w:pPr>
    <w:rPr>
      <w:rFonts w:asciiTheme="minorHAnsi" w:hAnsiTheme="minorHAnsi" w:cstheme="minorHAnsi"/>
      <w:b/>
      <w:sz w:val="28"/>
    </w:rPr>
  </w:style>
  <w:style w:type="paragraph" w:styleId="Heading3">
    <w:name w:val="heading 3"/>
    <w:basedOn w:val="Normal"/>
    <w:next w:val="Normal"/>
    <w:qFormat/>
    <w:rsid w:val="001A78FD"/>
    <w:pPr>
      <w:tabs>
        <w:tab w:val="left" w:pos="1077"/>
      </w:tabs>
      <w:autoSpaceDE w:val="0"/>
      <w:autoSpaceDN w:val="0"/>
      <w:adjustRightInd w:val="0"/>
      <w:outlineLvl w:val="2"/>
    </w:pPr>
    <w:rPr>
      <w:rFonts w:asciiTheme="minorHAnsi" w:eastAsia="Times New Roman" w:hAnsiTheme="minorHAnsi"/>
      <w:b/>
      <w:szCs w:val="24"/>
    </w:rPr>
  </w:style>
  <w:style w:type="paragraph" w:styleId="Heading4">
    <w:name w:val="heading 4"/>
    <w:basedOn w:val="Heading3"/>
    <w:next w:val="Normal"/>
    <w:qFormat/>
    <w:rsid w:val="00034E60"/>
    <w:pPr>
      <w:outlineLvl w:val="3"/>
    </w:p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3"/>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basedOn w:val="DefaultParagraphFont"/>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basedOn w:val="DefaultParagraphFont"/>
    <w:link w:val="SOLNumber"/>
    <w:rsid w:val="00311FE9"/>
    <w:rPr>
      <w:sz w:val="24"/>
      <w:szCs w:val="24"/>
      <w:lang w:val="en-US" w:eastAsia="en-US" w:bidi="ar-SA"/>
    </w:rPr>
  </w:style>
  <w:style w:type="character" w:customStyle="1" w:styleId="SOLBulletChar">
    <w:name w:val="SOL Bullet Char"/>
    <w:basedOn w:val="DefaultParagraphFont"/>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basedOn w:val="DefaultParagraphFont"/>
    <w:qFormat/>
    <w:rsid w:val="000226A7"/>
    <w:rPr>
      <w:i/>
      <w:iCs/>
    </w:rPr>
  </w:style>
  <w:style w:type="character" w:customStyle="1" w:styleId="style41">
    <w:name w:val="style41"/>
    <w:basedOn w:val="DefaultParagraphFont"/>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basedOn w:val="DefaultParagraphFont"/>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4"/>
      </w:numPr>
    </w:pPr>
  </w:style>
  <w:style w:type="paragraph" w:styleId="ListBullet2">
    <w:name w:val="List Bullet 2"/>
    <w:basedOn w:val="Normal"/>
    <w:autoRedefine/>
    <w:semiHidden/>
    <w:rsid w:val="00CA3712"/>
    <w:pPr>
      <w:numPr>
        <w:numId w:val="5"/>
      </w:numPr>
    </w:pPr>
  </w:style>
  <w:style w:type="paragraph" w:styleId="ListBullet3">
    <w:name w:val="List Bullet 3"/>
    <w:basedOn w:val="Normal"/>
    <w:autoRedefine/>
    <w:semiHidden/>
    <w:rsid w:val="00CA3712"/>
    <w:pPr>
      <w:numPr>
        <w:numId w:val="6"/>
      </w:numPr>
    </w:pPr>
  </w:style>
  <w:style w:type="paragraph" w:styleId="ListBullet4">
    <w:name w:val="List Bullet 4"/>
    <w:basedOn w:val="Normal"/>
    <w:autoRedefine/>
    <w:semiHidden/>
    <w:rsid w:val="00CA3712"/>
    <w:pPr>
      <w:numPr>
        <w:numId w:val="7"/>
      </w:numPr>
    </w:pPr>
  </w:style>
  <w:style w:type="paragraph" w:styleId="ListBullet5">
    <w:name w:val="List Bullet 5"/>
    <w:basedOn w:val="Normal"/>
    <w:autoRedefine/>
    <w:semiHidden/>
    <w:rsid w:val="00CA3712"/>
    <w:pPr>
      <w:numPr>
        <w:numId w:val="8"/>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9"/>
      </w:numPr>
    </w:pPr>
  </w:style>
  <w:style w:type="paragraph" w:styleId="ListNumber2">
    <w:name w:val="List Number 2"/>
    <w:basedOn w:val="Normal"/>
    <w:semiHidden/>
    <w:rsid w:val="00CA3712"/>
    <w:pPr>
      <w:numPr>
        <w:numId w:val="10"/>
      </w:numPr>
    </w:pPr>
  </w:style>
  <w:style w:type="paragraph" w:styleId="ListNumber3">
    <w:name w:val="List Number 3"/>
    <w:basedOn w:val="Normal"/>
    <w:semiHidden/>
    <w:rsid w:val="00CA3712"/>
    <w:pPr>
      <w:numPr>
        <w:numId w:val="11"/>
      </w:numPr>
    </w:pPr>
  </w:style>
  <w:style w:type="paragraph" w:styleId="ListNumber4">
    <w:name w:val="List Number 4"/>
    <w:basedOn w:val="Normal"/>
    <w:semiHidden/>
    <w:rsid w:val="00CA3712"/>
    <w:pPr>
      <w:numPr>
        <w:numId w:val="12"/>
      </w:numPr>
    </w:pPr>
  </w:style>
  <w:style w:type="paragraph" w:styleId="ListNumber5">
    <w:name w:val="List Number 5"/>
    <w:basedOn w:val="Normal"/>
    <w:semiHidden/>
    <w:rsid w:val="00CA3712"/>
    <w:pPr>
      <w:numPr>
        <w:numId w:val="13"/>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basedOn w:val="DefaultParagraphFont"/>
    <w:rsid w:val="00CA3712"/>
    <w:rPr>
      <w:color w:val="800080"/>
      <w:u w:val="single"/>
    </w:rPr>
  </w:style>
  <w:style w:type="paragraph" w:customStyle="1" w:styleId="ColumnBullet">
    <w:name w:val="Column Bullet"/>
    <w:basedOn w:val="Normal"/>
    <w:rsid w:val="00B810C7"/>
    <w:pPr>
      <w:numPr>
        <w:numId w:val="15"/>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4"/>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basedOn w:val="DefaultParagraphFont"/>
    <w:link w:val="Bullet1"/>
    <w:rsid w:val="00766A30"/>
    <w:rPr>
      <w:rFonts w:ascii="Times New Roman" w:hAnsi="Times New Roman"/>
    </w:rPr>
  </w:style>
  <w:style w:type="paragraph" w:customStyle="1" w:styleId="NormalHSSCF">
    <w:name w:val="NormalHSSCF"/>
    <w:rsid w:val="00A65E50"/>
    <w:rPr>
      <w:rFonts w:ascii="Times New Roman" w:hAnsi="Times New Roman"/>
      <w:szCs w:val="22"/>
    </w:rPr>
  </w:style>
  <w:style w:type="paragraph" w:styleId="ListParagraph">
    <w:name w:val="List Paragraph"/>
    <w:basedOn w:val="Normal"/>
    <w:uiPriority w:val="34"/>
    <w:qFormat/>
    <w:rsid w:val="004B2B60"/>
    <w:pPr>
      <w:ind w:left="720"/>
      <w:contextualSpacing/>
    </w:pPr>
    <w:rPr>
      <w:rFonts w:ascii="Calibri" w:eastAsia="Calibri" w:hAnsi="Calibri"/>
      <w:sz w:val="22"/>
      <w:szCs w:val="22"/>
    </w:rPr>
  </w:style>
  <w:style w:type="character" w:customStyle="1" w:styleId="HeaderChar">
    <w:name w:val="Header Char"/>
    <w:basedOn w:val="DefaultParagraphFont"/>
    <w:link w:val="Header"/>
    <w:uiPriority w:val="99"/>
    <w:rsid w:val="00AB7F3D"/>
    <w:rPr>
      <w:rFonts w:ascii="Times New Roman" w:hAnsi="Times New Roman"/>
      <w:sz w:val="24"/>
    </w:rPr>
  </w:style>
  <w:style w:type="character" w:styleId="PlaceholderText">
    <w:name w:val="Placeholder Text"/>
    <w:basedOn w:val="DefaultParagraphFont"/>
    <w:uiPriority w:val="99"/>
    <w:semiHidden/>
    <w:rsid w:val="008C44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30277">
      <w:bodyDiv w:val="1"/>
      <w:marLeft w:val="0"/>
      <w:marRight w:val="0"/>
      <w:marTop w:val="0"/>
      <w:marBottom w:val="0"/>
      <w:divBdr>
        <w:top w:val="none" w:sz="0" w:space="0" w:color="auto"/>
        <w:left w:val="none" w:sz="0" w:space="0" w:color="auto"/>
        <w:bottom w:val="none" w:sz="0" w:space="0" w:color="auto"/>
        <w:right w:val="none" w:sz="0" w:space="0" w:color="auto"/>
      </w:divBdr>
    </w:div>
    <w:div w:id="132304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89454-F7D9-4D8F-BA67-66D361AF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18</Pages>
  <Words>6605</Words>
  <Characters>37654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STANDARD</vt:lpstr>
    </vt:vector>
  </TitlesOfParts>
  <Company>VVCRC</Company>
  <LinksUpToDate>false</LinksUpToDate>
  <CharactersWithSpaces>44171</CharactersWithSpaces>
  <SharedDoc>false</SharedDoc>
  <HLinks>
    <vt:vector size="12" baseType="variant">
      <vt:variant>
        <vt:i4>4194305</vt:i4>
      </vt:variant>
      <vt:variant>
        <vt:i4>3</vt:i4>
      </vt:variant>
      <vt:variant>
        <vt:i4>0</vt:i4>
      </vt:variant>
      <vt:variant>
        <vt:i4>5</vt:i4>
      </vt:variant>
      <vt:variant>
        <vt:lpwstr>http://www.doe.virginia.gov/</vt:lpwstr>
      </vt:variant>
      <vt:variant>
        <vt:lpwstr/>
      </vt:variant>
      <vt:variant>
        <vt:i4>4194392</vt:i4>
      </vt:variant>
      <vt:variant>
        <vt:i4>0</vt:i4>
      </vt:variant>
      <vt:variant>
        <vt:i4>0</vt:i4>
      </vt:variant>
      <vt:variant>
        <vt:i4>5</vt:i4>
      </vt:variant>
      <vt:variant>
        <vt:lpwstr>http://doe.virginia.gov/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c:title>
  <dc:creator>Mike Merritt</dc:creator>
  <cp:lastModifiedBy>Delozier, Debra (DOE)</cp:lastModifiedBy>
  <cp:revision>6</cp:revision>
  <cp:lastPrinted>2016-01-06T16:14:00Z</cp:lastPrinted>
  <dcterms:created xsi:type="dcterms:W3CDTF">2017-09-20T19:04:00Z</dcterms:created>
  <dcterms:modified xsi:type="dcterms:W3CDTF">2018-12-03T20:06:00Z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